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text" w:horzAnchor="page" w:tblpX="6897" w:tblpY="-9"/>
        <w:tblOverlap w:val="never"/>
        <w:tblW w:w="4521" w:type="dxa"/>
        <w:tblLook w:val="04A0" w:firstRow="1" w:lastRow="0" w:firstColumn="1" w:lastColumn="0" w:noHBand="0" w:noVBand="1"/>
      </w:tblPr>
      <w:tblGrid>
        <w:gridCol w:w="1274"/>
        <w:gridCol w:w="1083"/>
        <w:gridCol w:w="1083"/>
        <w:gridCol w:w="1081"/>
      </w:tblGrid>
      <w:tr w:rsidR="002A481E" w:rsidRPr="002A481E" w:rsidTr="002A481E">
        <w:trPr>
          <w:trHeight w:val="327"/>
        </w:trPr>
        <w:tc>
          <w:tcPr>
            <w:tcW w:w="1408" w:type="pct"/>
            <w:shd w:val="clear" w:color="auto" w:fill="0070C0"/>
            <w:vAlign w:val="center"/>
          </w:tcPr>
          <w:p w:rsidR="002A481E" w:rsidRPr="002A481E" w:rsidRDefault="002A481E" w:rsidP="002A481E">
            <w:pPr>
              <w:jc w:val="center"/>
              <w:rPr>
                <w:rFonts w:cs="Arial"/>
                <w:b/>
                <w:color w:val="FFFFFF" w:themeColor="background1"/>
                <w:sz w:val="16"/>
                <w:szCs w:val="16"/>
              </w:rPr>
            </w:pPr>
          </w:p>
        </w:tc>
        <w:tc>
          <w:tcPr>
            <w:tcW w:w="1198" w:type="pct"/>
            <w:shd w:val="clear" w:color="auto" w:fill="0070C0"/>
            <w:vAlign w:val="center"/>
          </w:tcPr>
          <w:p w:rsidR="002A481E" w:rsidRPr="002A481E" w:rsidRDefault="002A481E" w:rsidP="002A481E">
            <w:pPr>
              <w:jc w:val="center"/>
              <w:rPr>
                <w:rFonts w:cs="Arial"/>
                <w:b/>
                <w:color w:val="FFFFFF" w:themeColor="background1"/>
                <w:sz w:val="16"/>
                <w:szCs w:val="16"/>
              </w:rPr>
            </w:pPr>
            <w:r w:rsidRPr="002A481E">
              <w:rPr>
                <w:rFonts w:cs="Arial"/>
                <w:b/>
                <w:color w:val="FFFFFF" w:themeColor="background1"/>
                <w:sz w:val="16"/>
                <w:szCs w:val="16"/>
              </w:rPr>
              <w:t>Last Ofsted Judgement</w:t>
            </w:r>
          </w:p>
        </w:tc>
        <w:tc>
          <w:tcPr>
            <w:tcW w:w="1198" w:type="pct"/>
            <w:shd w:val="clear" w:color="auto" w:fill="0070C0"/>
            <w:vAlign w:val="center"/>
          </w:tcPr>
          <w:p w:rsidR="002A481E" w:rsidRPr="002A481E" w:rsidRDefault="002A481E" w:rsidP="002A481E">
            <w:pPr>
              <w:jc w:val="center"/>
              <w:rPr>
                <w:rFonts w:cs="Arial"/>
                <w:b/>
                <w:color w:val="FFFFFF" w:themeColor="background1"/>
                <w:sz w:val="16"/>
                <w:szCs w:val="16"/>
              </w:rPr>
            </w:pPr>
            <w:r w:rsidRPr="002A481E">
              <w:rPr>
                <w:rFonts w:cs="Arial"/>
                <w:b/>
                <w:color w:val="FFFFFF" w:themeColor="background1"/>
                <w:sz w:val="16"/>
                <w:szCs w:val="16"/>
              </w:rPr>
              <w:t>SEF Judgement</w:t>
            </w:r>
          </w:p>
        </w:tc>
        <w:tc>
          <w:tcPr>
            <w:tcW w:w="1197" w:type="pct"/>
            <w:shd w:val="clear" w:color="auto" w:fill="0070C0"/>
            <w:vAlign w:val="center"/>
          </w:tcPr>
          <w:p w:rsidR="002A481E" w:rsidRPr="002A481E" w:rsidRDefault="002A481E" w:rsidP="002A481E">
            <w:pPr>
              <w:jc w:val="center"/>
              <w:rPr>
                <w:rFonts w:cs="Arial"/>
                <w:b/>
                <w:color w:val="FFFFFF" w:themeColor="background1"/>
                <w:sz w:val="16"/>
                <w:szCs w:val="16"/>
              </w:rPr>
            </w:pPr>
            <w:r w:rsidRPr="002A481E">
              <w:rPr>
                <w:rFonts w:cs="Arial"/>
                <w:b/>
                <w:color w:val="FFFFFF" w:themeColor="background1"/>
                <w:sz w:val="16"/>
                <w:szCs w:val="16"/>
              </w:rPr>
              <w:t>SIP Judgement</w:t>
            </w:r>
          </w:p>
        </w:tc>
      </w:tr>
      <w:tr w:rsidR="002A481E" w:rsidRPr="002A481E" w:rsidTr="002A481E">
        <w:trPr>
          <w:trHeight w:val="442"/>
        </w:trPr>
        <w:tc>
          <w:tcPr>
            <w:tcW w:w="1408" w:type="pct"/>
            <w:shd w:val="clear" w:color="auto" w:fill="0070C0"/>
            <w:vAlign w:val="center"/>
          </w:tcPr>
          <w:p w:rsidR="002A481E" w:rsidRPr="002A481E" w:rsidRDefault="002A481E" w:rsidP="002A481E">
            <w:pPr>
              <w:jc w:val="center"/>
              <w:rPr>
                <w:rFonts w:cs="Arial"/>
                <w:color w:val="FFFFFF" w:themeColor="background1"/>
                <w:sz w:val="16"/>
                <w:szCs w:val="16"/>
              </w:rPr>
            </w:pPr>
            <w:r w:rsidRPr="002A481E">
              <w:rPr>
                <w:rFonts w:cs="Arial"/>
                <w:b/>
                <w:color w:val="FFFFFF" w:themeColor="background1"/>
                <w:sz w:val="16"/>
                <w:szCs w:val="16"/>
              </w:rPr>
              <w:t>The Overall Effectiveness of the School</w:t>
            </w:r>
          </w:p>
        </w:tc>
        <w:tc>
          <w:tcPr>
            <w:tcW w:w="1198" w:type="pct"/>
            <w:vAlign w:val="center"/>
          </w:tcPr>
          <w:p w:rsidR="002A481E" w:rsidRPr="002A481E" w:rsidRDefault="00357206" w:rsidP="002A481E">
            <w:pPr>
              <w:jc w:val="center"/>
              <w:rPr>
                <w:rFonts w:cs="Arial"/>
                <w:sz w:val="16"/>
                <w:szCs w:val="16"/>
              </w:rPr>
            </w:pPr>
            <w:r>
              <w:rPr>
                <w:rFonts w:cs="Arial"/>
                <w:sz w:val="16"/>
                <w:szCs w:val="16"/>
              </w:rPr>
              <w:t>1</w:t>
            </w:r>
          </w:p>
        </w:tc>
        <w:tc>
          <w:tcPr>
            <w:tcW w:w="1198" w:type="pct"/>
            <w:vAlign w:val="center"/>
          </w:tcPr>
          <w:p w:rsidR="002A481E" w:rsidRPr="002A481E" w:rsidRDefault="003D38B1" w:rsidP="002A481E">
            <w:pPr>
              <w:jc w:val="center"/>
              <w:rPr>
                <w:rFonts w:cs="Arial"/>
                <w:sz w:val="16"/>
                <w:szCs w:val="16"/>
              </w:rPr>
            </w:pPr>
            <w:r>
              <w:rPr>
                <w:rFonts w:cs="Arial"/>
                <w:sz w:val="16"/>
                <w:szCs w:val="16"/>
              </w:rPr>
              <w:t>1</w:t>
            </w:r>
          </w:p>
        </w:tc>
        <w:tc>
          <w:tcPr>
            <w:tcW w:w="1197" w:type="pct"/>
            <w:vAlign w:val="center"/>
          </w:tcPr>
          <w:p w:rsidR="002A481E" w:rsidRPr="002A481E" w:rsidRDefault="000E1032" w:rsidP="002A481E">
            <w:pPr>
              <w:jc w:val="center"/>
              <w:rPr>
                <w:rFonts w:cs="Arial"/>
                <w:sz w:val="16"/>
                <w:szCs w:val="16"/>
              </w:rPr>
            </w:pPr>
            <w:r>
              <w:rPr>
                <w:rFonts w:cs="Arial"/>
                <w:sz w:val="16"/>
                <w:szCs w:val="16"/>
              </w:rPr>
              <w:t>1</w:t>
            </w:r>
          </w:p>
        </w:tc>
      </w:tr>
      <w:tr w:rsidR="002A481E" w:rsidRPr="002A481E" w:rsidTr="002A481E">
        <w:trPr>
          <w:trHeight w:val="325"/>
        </w:trPr>
        <w:tc>
          <w:tcPr>
            <w:tcW w:w="1408" w:type="pct"/>
            <w:shd w:val="clear" w:color="auto" w:fill="0070C0"/>
            <w:vAlign w:val="center"/>
          </w:tcPr>
          <w:p w:rsidR="002A481E" w:rsidRPr="002A481E" w:rsidRDefault="002A481E" w:rsidP="002A481E">
            <w:pPr>
              <w:rPr>
                <w:rFonts w:cs="Arial"/>
                <w:color w:val="FFFFFF" w:themeColor="background1"/>
                <w:sz w:val="16"/>
                <w:szCs w:val="16"/>
              </w:rPr>
            </w:pPr>
            <w:r w:rsidRPr="002A481E">
              <w:rPr>
                <w:rFonts w:cs="Arial"/>
                <w:color w:val="FFFFFF" w:themeColor="background1"/>
                <w:sz w:val="16"/>
                <w:szCs w:val="16"/>
              </w:rPr>
              <w:t>Effectiveness of Leadership and Management</w:t>
            </w:r>
          </w:p>
        </w:tc>
        <w:tc>
          <w:tcPr>
            <w:tcW w:w="1198" w:type="pct"/>
            <w:vAlign w:val="center"/>
          </w:tcPr>
          <w:p w:rsidR="002A481E" w:rsidRPr="002A481E" w:rsidRDefault="00357206" w:rsidP="002A481E">
            <w:pPr>
              <w:jc w:val="center"/>
              <w:rPr>
                <w:rFonts w:cs="Arial"/>
                <w:sz w:val="16"/>
                <w:szCs w:val="16"/>
              </w:rPr>
            </w:pPr>
            <w:r>
              <w:rPr>
                <w:rFonts w:cs="Arial"/>
                <w:sz w:val="16"/>
                <w:szCs w:val="16"/>
              </w:rPr>
              <w:t>1</w:t>
            </w:r>
          </w:p>
        </w:tc>
        <w:tc>
          <w:tcPr>
            <w:tcW w:w="1198" w:type="pct"/>
            <w:vAlign w:val="center"/>
          </w:tcPr>
          <w:p w:rsidR="002A481E" w:rsidRPr="002A481E" w:rsidRDefault="003D38B1" w:rsidP="002A481E">
            <w:pPr>
              <w:jc w:val="center"/>
              <w:rPr>
                <w:rFonts w:cs="Arial"/>
                <w:sz w:val="16"/>
                <w:szCs w:val="16"/>
              </w:rPr>
            </w:pPr>
            <w:r>
              <w:rPr>
                <w:rFonts w:cs="Arial"/>
                <w:sz w:val="16"/>
                <w:szCs w:val="16"/>
              </w:rPr>
              <w:t>1</w:t>
            </w:r>
          </w:p>
        </w:tc>
        <w:tc>
          <w:tcPr>
            <w:tcW w:w="1197" w:type="pct"/>
            <w:vAlign w:val="center"/>
          </w:tcPr>
          <w:p w:rsidR="002A481E" w:rsidRPr="002A481E" w:rsidRDefault="000E1032" w:rsidP="002A481E">
            <w:pPr>
              <w:jc w:val="center"/>
              <w:rPr>
                <w:rFonts w:cs="Arial"/>
                <w:sz w:val="16"/>
                <w:szCs w:val="16"/>
              </w:rPr>
            </w:pPr>
            <w:r>
              <w:rPr>
                <w:rFonts w:cs="Arial"/>
                <w:sz w:val="16"/>
                <w:szCs w:val="16"/>
              </w:rPr>
              <w:t>1</w:t>
            </w:r>
          </w:p>
        </w:tc>
      </w:tr>
      <w:tr w:rsidR="002A481E" w:rsidRPr="002A481E" w:rsidTr="002A481E">
        <w:trPr>
          <w:trHeight w:val="327"/>
        </w:trPr>
        <w:tc>
          <w:tcPr>
            <w:tcW w:w="1408" w:type="pct"/>
            <w:shd w:val="clear" w:color="auto" w:fill="0070C0"/>
            <w:vAlign w:val="center"/>
          </w:tcPr>
          <w:p w:rsidR="002A481E" w:rsidRPr="002A481E" w:rsidRDefault="002A481E" w:rsidP="002A481E">
            <w:pPr>
              <w:rPr>
                <w:rFonts w:cs="Arial"/>
                <w:color w:val="FFFFFF" w:themeColor="background1"/>
                <w:sz w:val="16"/>
                <w:szCs w:val="16"/>
              </w:rPr>
            </w:pPr>
            <w:r w:rsidRPr="002A481E">
              <w:rPr>
                <w:rFonts w:cs="Arial"/>
                <w:color w:val="FFFFFF" w:themeColor="background1"/>
                <w:sz w:val="16"/>
                <w:szCs w:val="16"/>
              </w:rPr>
              <w:t>Quality of Teaching, Learning and Assessment</w:t>
            </w:r>
          </w:p>
        </w:tc>
        <w:tc>
          <w:tcPr>
            <w:tcW w:w="1198" w:type="pct"/>
            <w:vAlign w:val="center"/>
          </w:tcPr>
          <w:p w:rsidR="002A481E" w:rsidRPr="002A481E" w:rsidRDefault="00357206" w:rsidP="002A481E">
            <w:pPr>
              <w:jc w:val="center"/>
              <w:rPr>
                <w:rFonts w:cs="Arial"/>
                <w:sz w:val="16"/>
                <w:szCs w:val="16"/>
              </w:rPr>
            </w:pPr>
            <w:r>
              <w:rPr>
                <w:rFonts w:cs="Arial"/>
                <w:sz w:val="16"/>
                <w:szCs w:val="16"/>
              </w:rPr>
              <w:t>1</w:t>
            </w:r>
          </w:p>
        </w:tc>
        <w:tc>
          <w:tcPr>
            <w:tcW w:w="1198" w:type="pct"/>
            <w:vAlign w:val="center"/>
          </w:tcPr>
          <w:p w:rsidR="002A481E" w:rsidRPr="002A481E" w:rsidRDefault="003D38B1" w:rsidP="002A481E">
            <w:pPr>
              <w:jc w:val="center"/>
              <w:rPr>
                <w:rFonts w:cs="Arial"/>
                <w:sz w:val="16"/>
                <w:szCs w:val="16"/>
              </w:rPr>
            </w:pPr>
            <w:r>
              <w:rPr>
                <w:rFonts w:cs="Arial"/>
                <w:sz w:val="16"/>
                <w:szCs w:val="16"/>
              </w:rPr>
              <w:t>1</w:t>
            </w:r>
          </w:p>
        </w:tc>
        <w:tc>
          <w:tcPr>
            <w:tcW w:w="1197" w:type="pct"/>
            <w:vAlign w:val="center"/>
          </w:tcPr>
          <w:p w:rsidR="002A481E" w:rsidRPr="002A481E" w:rsidRDefault="000E1032" w:rsidP="002A481E">
            <w:pPr>
              <w:jc w:val="center"/>
              <w:rPr>
                <w:rFonts w:cs="Arial"/>
                <w:sz w:val="16"/>
                <w:szCs w:val="16"/>
              </w:rPr>
            </w:pPr>
            <w:r>
              <w:rPr>
                <w:rFonts w:cs="Arial"/>
                <w:sz w:val="16"/>
                <w:szCs w:val="16"/>
              </w:rPr>
              <w:t>1</w:t>
            </w:r>
          </w:p>
        </w:tc>
      </w:tr>
      <w:tr w:rsidR="002A481E" w:rsidRPr="002A481E" w:rsidTr="002A481E">
        <w:trPr>
          <w:trHeight w:val="327"/>
        </w:trPr>
        <w:tc>
          <w:tcPr>
            <w:tcW w:w="1408" w:type="pct"/>
            <w:shd w:val="clear" w:color="auto" w:fill="0070C0"/>
            <w:vAlign w:val="center"/>
          </w:tcPr>
          <w:p w:rsidR="002A481E" w:rsidRPr="002A481E" w:rsidRDefault="002A481E" w:rsidP="002A481E">
            <w:pPr>
              <w:rPr>
                <w:rFonts w:cs="Arial"/>
                <w:color w:val="FFFFFF" w:themeColor="background1"/>
                <w:sz w:val="16"/>
                <w:szCs w:val="16"/>
              </w:rPr>
            </w:pPr>
            <w:r w:rsidRPr="002A481E">
              <w:rPr>
                <w:rFonts w:cs="Arial"/>
                <w:color w:val="FFFFFF" w:themeColor="background1"/>
                <w:sz w:val="16"/>
                <w:szCs w:val="16"/>
              </w:rPr>
              <w:t>Personal Development, Behaviour and Welfare</w:t>
            </w:r>
          </w:p>
        </w:tc>
        <w:tc>
          <w:tcPr>
            <w:tcW w:w="1198" w:type="pct"/>
            <w:vAlign w:val="center"/>
          </w:tcPr>
          <w:p w:rsidR="002A481E" w:rsidRPr="002A481E" w:rsidRDefault="00357206" w:rsidP="002A481E">
            <w:pPr>
              <w:jc w:val="center"/>
              <w:rPr>
                <w:rFonts w:cs="Arial"/>
                <w:sz w:val="16"/>
                <w:szCs w:val="16"/>
              </w:rPr>
            </w:pPr>
            <w:r>
              <w:rPr>
                <w:rFonts w:cs="Arial"/>
                <w:sz w:val="16"/>
                <w:szCs w:val="16"/>
              </w:rPr>
              <w:t>1</w:t>
            </w:r>
          </w:p>
        </w:tc>
        <w:tc>
          <w:tcPr>
            <w:tcW w:w="1198" w:type="pct"/>
            <w:vAlign w:val="center"/>
          </w:tcPr>
          <w:p w:rsidR="002A481E" w:rsidRPr="002A481E" w:rsidRDefault="003D38B1" w:rsidP="002A481E">
            <w:pPr>
              <w:jc w:val="center"/>
              <w:rPr>
                <w:rFonts w:cs="Arial"/>
                <w:sz w:val="16"/>
                <w:szCs w:val="16"/>
              </w:rPr>
            </w:pPr>
            <w:r>
              <w:rPr>
                <w:rFonts w:cs="Arial"/>
                <w:sz w:val="16"/>
                <w:szCs w:val="16"/>
              </w:rPr>
              <w:t>1</w:t>
            </w:r>
          </w:p>
        </w:tc>
        <w:tc>
          <w:tcPr>
            <w:tcW w:w="1197" w:type="pct"/>
            <w:vAlign w:val="center"/>
          </w:tcPr>
          <w:p w:rsidR="002A481E" w:rsidRPr="002A481E" w:rsidRDefault="000E1032" w:rsidP="002A481E">
            <w:pPr>
              <w:jc w:val="center"/>
              <w:rPr>
                <w:rFonts w:cs="Arial"/>
                <w:sz w:val="16"/>
                <w:szCs w:val="16"/>
              </w:rPr>
            </w:pPr>
            <w:r>
              <w:rPr>
                <w:rFonts w:cs="Arial"/>
                <w:sz w:val="16"/>
                <w:szCs w:val="16"/>
              </w:rPr>
              <w:t>1</w:t>
            </w:r>
          </w:p>
        </w:tc>
      </w:tr>
      <w:tr w:rsidR="002A481E" w:rsidRPr="002A481E" w:rsidTr="002A481E">
        <w:trPr>
          <w:trHeight w:val="327"/>
        </w:trPr>
        <w:tc>
          <w:tcPr>
            <w:tcW w:w="1408" w:type="pct"/>
            <w:shd w:val="clear" w:color="auto" w:fill="0070C0"/>
            <w:vAlign w:val="center"/>
          </w:tcPr>
          <w:p w:rsidR="002A481E" w:rsidRPr="002A481E" w:rsidRDefault="002A481E" w:rsidP="002A481E">
            <w:pPr>
              <w:rPr>
                <w:rFonts w:cs="Arial"/>
                <w:color w:val="FFFFFF" w:themeColor="background1"/>
                <w:sz w:val="16"/>
                <w:szCs w:val="16"/>
              </w:rPr>
            </w:pPr>
            <w:r w:rsidRPr="002A481E">
              <w:rPr>
                <w:rFonts w:cs="Arial"/>
                <w:color w:val="FFFFFF" w:themeColor="background1"/>
                <w:sz w:val="16"/>
                <w:szCs w:val="16"/>
              </w:rPr>
              <w:t>Outcomes</w:t>
            </w:r>
          </w:p>
        </w:tc>
        <w:tc>
          <w:tcPr>
            <w:tcW w:w="1198" w:type="pct"/>
            <w:vAlign w:val="center"/>
          </w:tcPr>
          <w:p w:rsidR="002A481E" w:rsidRPr="002A481E" w:rsidRDefault="00357206" w:rsidP="002A481E">
            <w:pPr>
              <w:jc w:val="center"/>
              <w:rPr>
                <w:rFonts w:cs="Arial"/>
                <w:sz w:val="16"/>
                <w:szCs w:val="16"/>
              </w:rPr>
            </w:pPr>
            <w:r>
              <w:rPr>
                <w:rFonts w:cs="Arial"/>
                <w:sz w:val="16"/>
                <w:szCs w:val="16"/>
              </w:rPr>
              <w:t>1</w:t>
            </w:r>
          </w:p>
        </w:tc>
        <w:tc>
          <w:tcPr>
            <w:tcW w:w="1198" w:type="pct"/>
            <w:vAlign w:val="center"/>
          </w:tcPr>
          <w:p w:rsidR="002A481E" w:rsidRPr="002A481E" w:rsidRDefault="003D38B1" w:rsidP="002A481E">
            <w:pPr>
              <w:jc w:val="center"/>
              <w:rPr>
                <w:rFonts w:cs="Arial"/>
                <w:sz w:val="16"/>
                <w:szCs w:val="16"/>
              </w:rPr>
            </w:pPr>
            <w:r>
              <w:rPr>
                <w:rFonts w:cs="Arial"/>
                <w:sz w:val="16"/>
                <w:szCs w:val="16"/>
              </w:rPr>
              <w:t>1</w:t>
            </w:r>
          </w:p>
        </w:tc>
        <w:tc>
          <w:tcPr>
            <w:tcW w:w="1197" w:type="pct"/>
            <w:vAlign w:val="center"/>
          </w:tcPr>
          <w:p w:rsidR="002A481E" w:rsidRPr="002A481E" w:rsidRDefault="000E1032" w:rsidP="002A481E">
            <w:pPr>
              <w:jc w:val="center"/>
              <w:rPr>
                <w:rFonts w:cs="Arial"/>
                <w:sz w:val="16"/>
                <w:szCs w:val="16"/>
              </w:rPr>
            </w:pPr>
            <w:r>
              <w:rPr>
                <w:rFonts w:cs="Arial"/>
                <w:sz w:val="16"/>
                <w:szCs w:val="16"/>
              </w:rPr>
              <w:t>1</w:t>
            </w:r>
          </w:p>
        </w:tc>
      </w:tr>
      <w:tr w:rsidR="002A481E" w:rsidRPr="002A481E" w:rsidTr="002A481E">
        <w:trPr>
          <w:trHeight w:val="327"/>
        </w:trPr>
        <w:tc>
          <w:tcPr>
            <w:tcW w:w="1408" w:type="pct"/>
            <w:shd w:val="clear" w:color="auto" w:fill="0070C0"/>
            <w:vAlign w:val="center"/>
          </w:tcPr>
          <w:p w:rsidR="002A481E" w:rsidRPr="002A481E" w:rsidRDefault="002A481E" w:rsidP="002A481E">
            <w:pPr>
              <w:rPr>
                <w:rFonts w:cs="Arial"/>
                <w:color w:val="FFFFFF" w:themeColor="background1"/>
                <w:sz w:val="16"/>
                <w:szCs w:val="16"/>
              </w:rPr>
            </w:pPr>
            <w:r w:rsidRPr="002A481E">
              <w:rPr>
                <w:rFonts w:cs="Arial"/>
                <w:color w:val="FFFFFF" w:themeColor="background1"/>
                <w:sz w:val="16"/>
                <w:szCs w:val="16"/>
              </w:rPr>
              <w:t xml:space="preserve">Early Years </w:t>
            </w:r>
          </w:p>
        </w:tc>
        <w:tc>
          <w:tcPr>
            <w:tcW w:w="1198" w:type="pct"/>
            <w:vAlign w:val="center"/>
          </w:tcPr>
          <w:p w:rsidR="002A481E" w:rsidRPr="002A481E" w:rsidRDefault="00357206" w:rsidP="002A481E">
            <w:pPr>
              <w:jc w:val="center"/>
              <w:rPr>
                <w:rFonts w:cs="Arial"/>
                <w:sz w:val="16"/>
                <w:szCs w:val="16"/>
              </w:rPr>
            </w:pPr>
            <w:r>
              <w:rPr>
                <w:rFonts w:cs="Arial"/>
                <w:sz w:val="16"/>
                <w:szCs w:val="16"/>
              </w:rPr>
              <w:t>1</w:t>
            </w:r>
          </w:p>
        </w:tc>
        <w:tc>
          <w:tcPr>
            <w:tcW w:w="1198" w:type="pct"/>
            <w:vAlign w:val="center"/>
          </w:tcPr>
          <w:p w:rsidR="002A481E" w:rsidRPr="002A481E" w:rsidRDefault="003D38B1" w:rsidP="002A481E">
            <w:pPr>
              <w:jc w:val="center"/>
              <w:rPr>
                <w:rFonts w:cs="Arial"/>
                <w:sz w:val="16"/>
                <w:szCs w:val="16"/>
              </w:rPr>
            </w:pPr>
            <w:r>
              <w:rPr>
                <w:rFonts w:cs="Arial"/>
                <w:sz w:val="16"/>
                <w:szCs w:val="16"/>
              </w:rPr>
              <w:t>1</w:t>
            </w:r>
          </w:p>
        </w:tc>
        <w:tc>
          <w:tcPr>
            <w:tcW w:w="1197" w:type="pct"/>
            <w:vAlign w:val="center"/>
          </w:tcPr>
          <w:p w:rsidR="002A481E" w:rsidRPr="002A481E" w:rsidRDefault="000E1032" w:rsidP="002A481E">
            <w:pPr>
              <w:jc w:val="center"/>
              <w:rPr>
                <w:rFonts w:cs="Arial"/>
                <w:sz w:val="16"/>
                <w:szCs w:val="16"/>
              </w:rPr>
            </w:pPr>
            <w:r>
              <w:rPr>
                <w:rFonts w:cs="Arial"/>
                <w:sz w:val="16"/>
                <w:szCs w:val="16"/>
              </w:rPr>
              <w:t>1</w:t>
            </w:r>
          </w:p>
        </w:tc>
      </w:tr>
    </w:tbl>
    <w:p w:rsidR="00612EDB" w:rsidRDefault="00D86963" w:rsidP="002A481E">
      <w:pPr>
        <w:tabs>
          <w:tab w:val="left" w:pos="5622"/>
        </w:tabs>
      </w:pPr>
      <w:r>
        <w:rPr>
          <w:noProof/>
          <w:sz w:val="24"/>
          <w:lang w:eastAsia="en-GB"/>
        </w:rPr>
        <mc:AlternateContent>
          <mc:Choice Requires="wps">
            <w:drawing>
              <wp:anchor distT="0" distB="0" distL="114300" distR="114300" simplePos="0" relativeHeight="251662336" behindDoc="0" locked="0" layoutInCell="1" allowOverlap="1">
                <wp:simplePos x="0" y="0"/>
                <wp:positionH relativeFrom="column">
                  <wp:posOffset>-346075</wp:posOffset>
                </wp:positionH>
                <wp:positionV relativeFrom="paragraph">
                  <wp:posOffset>-41275</wp:posOffset>
                </wp:positionV>
                <wp:extent cx="3663315" cy="2075180"/>
                <wp:effectExtent l="0" t="0" r="0" b="12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63315" cy="20751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leGrid"/>
                              <w:tblW w:w="7112" w:type="dxa"/>
                              <w:shd w:val="clear" w:color="auto" w:fill="0070C0"/>
                              <w:tblLook w:val="04A0" w:firstRow="1" w:lastRow="0" w:firstColumn="1" w:lastColumn="0" w:noHBand="0" w:noVBand="1"/>
                            </w:tblPr>
                            <w:tblGrid>
                              <w:gridCol w:w="7112"/>
                            </w:tblGrid>
                            <w:tr w:rsidR="00612EDB" w:rsidTr="002A481E">
                              <w:trPr>
                                <w:trHeight w:val="842"/>
                              </w:trPr>
                              <w:tc>
                                <w:tcPr>
                                  <w:tcW w:w="7112" w:type="dxa"/>
                                  <w:tcBorders>
                                    <w:top w:val="nil"/>
                                    <w:left w:val="nil"/>
                                    <w:bottom w:val="nil"/>
                                    <w:right w:val="nil"/>
                                  </w:tcBorders>
                                  <w:shd w:val="clear" w:color="auto" w:fill="0070C0"/>
                                </w:tcPr>
                                <w:p w:rsidR="00612EDB" w:rsidRPr="003C2934" w:rsidRDefault="00612EDB" w:rsidP="00093781">
                                  <w:pPr>
                                    <w:rPr>
                                      <w:b/>
                                      <w:color w:val="FFFFFF" w:themeColor="background1"/>
                                      <w:sz w:val="32"/>
                                      <w:szCs w:val="32"/>
                                    </w:rPr>
                                  </w:pPr>
                                  <w:r w:rsidRPr="003C2934">
                                    <w:rPr>
                                      <w:b/>
                                      <w:color w:val="FFFFFF" w:themeColor="background1"/>
                                      <w:sz w:val="32"/>
                                      <w:szCs w:val="32"/>
                                    </w:rPr>
                                    <w:t>School</w:t>
                                  </w:r>
                                  <w:r>
                                    <w:rPr>
                                      <w:b/>
                                      <w:color w:val="FFFFFF" w:themeColor="background1"/>
                                      <w:sz w:val="32"/>
                                      <w:szCs w:val="32"/>
                                    </w:rPr>
                                    <w:t>:</w:t>
                                  </w:r>
                                  <w:r w:rsidR="00357206">
                                    <w:rPr>
                                      <w:b/>
                                      <w:color w:val="FFFFFF" w:themeColor="background1"/>
                                      <w:sz w:val="32"/>
                                      <w:szCs w:val="32"/>
                                    </w:rPr>
                                    <w:t>Bridgewater Primary</w:t>
                                  </w:r>
                                </w:p>
                              </w:tc>
                            </w:tr>
                          </w:tbl>
                          <w:p w:rsidR="00612EDB" w:rsidRDefault="00612EDB" w:rsidP="002A481E"/>
                          <w:tbl>
                            <w:tblPr>
                              <w:tblStyle w:val="TableGrid"/>
                              <w:tblW w:w="78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71"/>
                              <w:gridCol w:w="1060"/>
                            </w:tblGrid>
                            <w:tr w:rsidR="00612EDB" w:rsidTr="002A481E">
                              <w:trPr>
                                <w:trHeight w:val="636"/>
                              </w:trPr>
                              <w:tc>
                                <w:tcPr>
                                  <w:tcW w:w="6771" w:type="dxa"/>
                                  <w:shd w:val="clear" w:color="auto" w:fill="0070C0"/>
                                  <w:vAlign w:val="center"/>
                                </w:tcPr>
                                <w:p w:rsidR="00612EDB" w:rsidRPr="000C75F2" w:rsidRDefault="00612EDB" w:rsidP="00612EDB">
                                  <w:pPr>
                                    <w:pStyle w:val="OBoxHeadA"/>
                                    <w:spacing w:line="360" w:lineRule="auto"/>
                                    <w:rPr>
                                      <w:rFonts w:ascii="Arial" w:hAnsi="Arial" w:cs="Arial"/>
                                      <w:color w:val="FFFFFF"/>
                                      <w:sz w:val="24"/>
                                      <w:szCs w:val="24"/>
                                    </w:rPr>
                                  </w:pPr>
                                  <w:r w:rsidRPr="000C75F2">
                                    <w:rPr>
                                      <w:rFonts w:ascii="Arial" w:hAnsi="Arial" w:cs="Arial"/>
                                      <w:color w:val="FFFFFF"/>
                                      <w:sz w:val="24"/>
                                      <w:szCs w:val="24"/>
                                    </w:rPr>
                                    <w:t>Head</w:t>
                                  </w:r>
                                  <w:r w:rsidR="000C75F2">
                                    <w:rPr>
                                      <w:rFonts w:ascii="Arial" w:hAnsi="Arial" w:cs="Arial"/>
                                      <w:color w:val="FFFFFF"/>
                                      <w:sz w:val="24"/>
                                      <w:szCs w:val="24"/>
                                    </w:rPr>
                                    <w:t xml:space="preserve"> T</w:t>
                                  </w:r>
                                  <w:r w:rsidRPr="000C75F2">
                                    <w:rPr>
                                      <w:rFonts w:ascii="Arial" w:hAnsi="Arial" w:cs="Arial"/>
                                      <w:color w:val="FFFFFF"/>
                                      <w:sz w:val="24"/>
                                      <w:szCs w:val="24"/>
                                    </w:rPr>
                                    <w:t>eacher:</w:t>
                                  </w:r>
                                  <w:r w:rsidR="00357206">
                                    <w:rPr>
                                      <w:rFonts w:ascii="Arial" w:hAnsi="Arial" w:cs="Arial"/>
                                      <w:color w:val="FFFFFF"/>
                                      <w:sz w:val="24"/>
                                      <w:szCs w:val="24"/>
                                    </w:rPr>
                                    <w:t xml:space="preserve"> Sam Robson</w:t>
                                  </w:r>
                                </w:p>
                                <w:p w:rsidR="00612EDB" w:rsidRPr="000C75F2" w:rsidRDefault="00612EDB" w:rsidP="00612EDB">
                                  <w:pPr>
                                    <w:pStyle w:val="OBoxHeadA"/>
                                    <w:spacing w:line="360" w:lineRule="auto"/>
                                    <w:rPr>
                                      <w:rFonts w:ascii="Arial" w:hAnsi="Arial" w:cs="Arial"/>
                                      <w:color w:val="FFFFFF"/>
                                      <w:sz w:val="24"/>
                                      <w:szCs w:val="24"/>
                                    </w:rPr>
                                  </w:pPr>
                                  <w:r w:rsidRPr="000C75F2">
                                    <w:rPr>
                                      <w:rFonts w:ascii="Arial" w:hAnsi="Arial" w:cs="Arial"/>
                                      <w:color w:val="FFFFFF"/>
                                      <w:sz w:val="24"/>
                                      <w:szCs w:val="24"/>
                                    </w:rPr>
                                    <w:t>Chair of Governors:</w:t>
                                  </w:r>
                                  <w:r w:rsidR="00357206">
                                    <w:rPr>
                                      <w:rFonts w:ascii="Arial" w:hAnsi="Arial" w:cs="Arial"/>
                                      <w:color w:val="FFFFFF"/>
                                      <w:sz w:val="24"/>
                                      <w:szCs w:val="24"/>
                                    </w:rPr>
                                    <w:t xml:space="preserve"> Lynn Stephenson</w:t>
                                  </w:r>
                                </w:p>
                                <w:p w:rsidR="00612EDB" w:rsidRPr="000C75F2" w:rsidRDefault="00612EDB" w:rsidP="00612EDB">
                                  <w:pPr>
                                    <w:pStyle w:val="OBoxHeadA"/>
                                    <w:spacing w:line="360" w:lineRule="auto"/>
                                    <w:rPr>
                                      <w:rFonts w:ascii="Arial" w:hAnsi="Arial" w:cs="Arial"/>
                                      <w:color w:val="FFFFFF"/>
                                      <w:sz w:val="24"/>
                                      <w:szCs w:val="24"/>
                                    </w:rPr>
                                  </w:pPr>
                                  <w:r w:rsidRPr="000C75F2">
                                    <w:rPr>
                                      <w:rFonts w:ascii="Arial" w:hAnsi="Arial" w:cs="Arial"/>
                                      <w:color w:val="FFFFFF"/>
                                      <w:sz w:val="24"/>
                                      <w:szCs w:val="24"/>
                                    </w:rPr>
                                    <w:t>School Improvement Partner:</w:t>
                                  </w:r>
                                  <w:r w:rsidR="00357206">
                                    <w:rPr>
                                      <w:rFonts w:ascii="Arial" w:hAnsi="Arial" w:cs="Arial"/>
                                      <w:color w:val="FFFFFF"/>
                                      <w:sz w:val="24"/>
                                      <w:szCs w:val="24"/>
                                    </w:rPr>
                                    <w:t xml:space="preserve"> Sheelagh Tickell</w:t>
                                  </w:r>
                                </w:p>
                              </w:tc>
                              <w:tc>
                                <w:tcPr>
                                  <w:tcW w:w="1060" w:type="dxa"/>
                                  <w:shd w:val="clear" w:color="auto" w:fill="0070C0"/>
                                </w:tcPr>
                                <w:p w:rsidR="00612EDB" w:rsidRPr="00CF3049" w:rsidRDefault="00612EDB" w:rsidP="001B2817">
                                  <w:pPr>
                                    <w:ind w:left="743" w:hanging="743"/>
                                    <w:rPr>
                                      <w:color w:val="FFFFFF" w:themeColor="background1"/>
                                    </w:rPr>
                                  </w:pPr>
                                </w:p>
                              </w:tc>
                            </w:tr>
                            <w:tr w:rsidR="00612EDB" w:rsidTr="002A481E">
                              <w:trPr>
                                <w:trHeight w:val="412"/>
                              </w:trPr>
                              <w:tc>
                                <w:tcPr>
                                  <w:tcW w:w="6771" w:type="dxa"/>
                                  <w:shd w:val="clear" w:color="auto" w:fill="0070C0"/>
                                  <w:vAlign w:val="center"/>
                                </w:tcPr>
                                <w:p w:rsidR="00612EDB" w:rsidRPr="000C75F2" w:rsidRDefault="00612EDB" w:rsidP="00612EDB">
                                  <w:pPr>
                                    <w:pStyle w:val="OBoxHeadA"/>
                                    <w:spacing w:line="360" w:lineRule="auto"/>
                                    <w:rPr>
                                      <w:rFonts w:ascii="Arial" w:hAnsi="Arial" w:cs="Arial"/>
                                      <w:color w:val="FFFFFF"/>
                                      <w:sz w:val="24"/>
                                      <w:szCs w:val="24"/>
                                    </w:rPr>
                                  </w:pPr>
                                  <w:r w:rsidRPr="000C75F2">
                                    <w:rPr>
                                      <w:rFonts w:ascii="Arial" w:hAnsi="Arial" w:cs="Arial"/>
                                      <w:color w:val="FFFFFF"/>
                                      <w:sz w:val="24"/>
                                      <w:szCs w:val="24"/>
                                    </w:rPr>
                                    <w:t>Date of Visit:</w:t>
                                  </w:r>
                                  <w:r w:rsidR="00357206">
                                    <w:rPr>
                                      <w:rFonts w:ascii="Arial" w:hAnsi="Arial" w:cs="Arial"/>
                                      <w:color w:val="FFFFFF"/>
                                      <w:sz w:val="24"/>
                                      <w:szCs w:val="24"/>
                                    </w:rPr>
                                    <w:t xml:space="preserve">  </w:t>
                                  </w:r>
                                  <w:r w:rsidR="00516F1C">
                                    <w:rPr>
                                      <w:rFonts w:ascii="Arial" w:hAnsi="Arial" w:cs="Arial"/>
                                      <w:color w:val="FFFFFF"/>
                                      <w:sz w:val="24"/>
                                      <w:szCs w:val="24"/>
                                    </w:rPr>
                                    <w:t>Thursday 8</w:t>
                                  </w:r>
                                  <w:r w:rsidR="00516F1C" w:rsidRPr="00516F1C">
                                    <w:rPr>
                                      <w:rFonts w:ascii="Arial" w:hAnsi="Arial" w:cs="Arial"/>
                                      <w:color w:val="FFFFFF"/>
                                      <w:sz w:val="24"/>
                                      <w:szCs w:val="24"/>
                                      <w:vertAlign w:val="superscript"/>
                                    </w:rPr>
                                    <w:t>th</w:t>
                                  </w:r>
                                  <w:r w:rsidR="00516F1C">
                                    <w:rPr>
                                      <w:rFonts w:ascii="Arial" w:hAnsi="Arial" w:cs="Arial"/>
                                      <w:color w:val="FFFFFF"/>
                                      <w:sz w:val="24"/>
                                      <w:szCs w:val="24"/>
                                    </w:rPr>
                                    <w:t xml:space="preserve"> March 2018</w:t>
                                  </w:r>
                                </w:p>
                                <w:p w:rsidR="00612EDB" w:rsidRPr="000C75F2" w:rsidRDefault="00612EDB" w:rsidP="00612EDB">
                                  <w:pPr>
                                    <w:pStyle w:val="OBoxHeadA"/>
                                    <w:spacing w:line="360" w:lineRule="auto"/>
                                    <w:rPr>
                                      <w:rFonts w:ascii="Arial" w:hAnsi="Arial" w:cs="Arial"/>
                                      <w:color w:val="FFFFFF"/>
                                      <w:sz w:val="24"/>
                                      <w:szCs w:val="24"/>
                                    </w:rPr>
                                  </w:pPr>
                                  <w:r w:rsidRPr="000C75F2">
                                    <w:rPr>
                                      <w:rFonts w:ascii="Arial" w:hAnsi="Arial" w:cs="Arial"/>
                                      <w:color w:val="FFFFFF"/>
                                      <w:sz w:val="24"/>
                                      <w:szCs w:val="24"/>
                                    </w:rPr>
                                    <w:t>Date of Previous Inspection:</w:t>
                                  </w:r>
                                  <w:r w:rsidR="00357206">
                                    <w:rPr>
                                      <w:rFonts w:ascii="Arial" w:hAnsi="Arial" w:cs="Arial"/>
                                      <w:color w:val="FFFFFF"/>
                                      <w:sz w:val="24"/>
                                      <w:szCs w:val="24"/>
                                    </w:rPr>
                                    <w:t xml:space="preserve">  December 2013</w:t>
                                  </w:r>
                                </w:p>
                              </w:tc>
                              <w:tc>
                                <w:tcPr>
                                  <w:tcW w:w="1060" w:type="dxa"/>
                                  <w:shd w:val="clear" w:color="auto" w:fill="0070C0"/>
                                </w:tcPr>
                                <w:p w:rsidR="00612EDB" w:rsidRPr="00CF3049" w:rsidRDefault="00612EDB">
                                  <w:pPr>
                                    <w:rPr>
                                      <w:color w:val="FFFFFF" w:themeColor="background1"/>
                                    </w:rPr>
                                  </w:pPr>
                                </w:p>
                              </w:tc>
                            </w:tr>
                          </w:tbl>
                          <w:p w:rsidR="00612EDB" w:rsidRDefault="00612EDB" w:rsidP="002A481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7.25pt;margin-top:-3.25pt;width:288.45pt;height:163.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" fillcolor="white [3201]" stroked="f" strokeweight=".5pt">
                <v:path arrowok="t"/>
                <v:textbox>
                  <w:txbxContent>
                    <w:tbl>
                      <w:tblPr>
                        <w:tblStyle w:val="TableGrid"/>
                        <w:tblW w:w="7112" w:type="dxa"/>
                        <w:shd w:val="clear" w:color="auto" w:fill="0070C0"/>
                        <w:tblLook w:val="04A0" w:firstRow="1" w:lastRow="0" w:firstColumn="1" w:lastColumn="0" w:noHBand="0" w:noVBand="1"/>
                      </w:tblPr>
                      <w:tblGrid>
                        <w:gridCol w:w="7112"/>
                      </w:tblGrid>
                      <w:tr w:rsidR="00612EDB" w:rsidTr="002A481E">
                        <w:trPr>
                          <w:trHeight w:val="842"/>
                        </w:trPr>
                        <w:tc>
                          <w:tcPr>
                            <w:tcW w:w="7112" w:type="dxa"/>
                            <w:tcBorders>
                              <w:top w:val="nil"/>
                              <w:left w:val="nil"/>
                              <w:bottom w:val="nil"/>
                              <w:right w:val="nil"/>
                            </w:tcBorders>
                            <w:shd w:val="clear" w:color="auto" w:fill="0070C0"/>
                          </w:tcPr>
                          <w:p w:rsidR="00612EDB" w:rsidRPr="003C2934" w:rsidRDefault="00612EDB" w:rsidP="00093781">
                            <w:pPr>
                              <w:rPr>
                                <w:b/>
                                <w:color w:val="FFFFFF" w:themeColor="background1"/>
                                <w:sz w:val="32"/>
                                <w:szCs w:val="32"/>
                              </w:rPr>
                            </w:pPr>
                            <w:r w:rsidRPr="003C2934">
                              <w:rPr>
                                <w:b/>
                                <w:color w:val="FFFFFF" w:themeColor="background1"/>
                                <w:sz w:val="32"/>
                                <w:szCs w:val="32"/>
                              </w:rPr>
                              <w:t>School</w:t>
                            </w:r>
                            <w:r>
                              <w:rPr>
                                <w:b/>
                                <w:color w:val="FFFFFF" w:themeColor="background1"/>
                                <w:sz w:val="32"/>
                                <w:szCs w:val="32"/>
                              </w:rPr>
                              <w:t>:</w:t>
                            </w:r>
                            <w:r w:rsidR="00357206">
                              <w:rPr>
                                <w:b/>
                                <w:color w:val="FFFFFF" w:themeColor="background1"/>
                                <w:sz w:val="32"/>
                                <w:szCs w:val="32"/>
                              </w:rPr>
                              <w:t>Bridgewater Primary</w:t>
                            </w:r>
                          </w:p>
                        </w:tc>
                      </w:tr>
                    </w:tbl>
                    <w:p w:rsidR="00612EDB" w:rsidRDefault="00612EDB" w:rsidP="002A481E"/>
                    <w:tbl>
                      <w:tblPr>
                        <w:tblStyle w:val="TableGrid"/>
                        <w:tblW w:w="78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71"/>
                        <w:gridCol w:w="1060"/>
                      </w:tblGrid>
                      <w:tr w:rsidR="00612EDB" w:rsidTr="002A481E">
                        <w:trPr>
                          <w:trHeight w:val="636"/>
                        </w:trPr>
                        <w:tc>
                          <w:tcPr>
                            <w:tcW w:w="6771" w:type="dxa"/>
                            <w:shd w:val="clear" w:color="auto" w:fill="0070C0"/>
                            <w:vAlign w:val="center"/>
                          </w:tcPr>
                          <w:p w:rsidR="00612EDB" w:rsidRPr="000C75F2" w:rsidRDefault="00612EDB" w:rsidP="00612EDB">
                            <w:pPr>
                              <w:pStyle w:val="OBoxHeadA"/>
                              <w:spacing w:line="360" w:lineRule="auto"/>
                              <w:rPr>
                                <w:rFonts w:ascii="Arial" w:hAnsi="Arial" w:cs="Arial"/>
                                <w:color w:val="FFFFFF"/>
                                <w:sz w:val="24"/>
                                <w:szCs w:val="24"/>
                              </w:rPr>
                            </w:pPr>
                            <w:r w:rsidRPr="000C75F2">
                              <w:rPr>
                                <w:rFonts w:ascii="Arial" w:hAnsi="Arial" w:cs="Arial"/>
                                <w:color w:val="FFFFFF"/>
                                <w:sz w:val="24"/>
                                <w:szCs w:val="24"/>
                              </w:rPr>
                              <w:t>Head</w:t>
                            </w:r>
                            <w:r w:rsidR="000C75F2">
                              <w:rPr>
                                <w:rFonts w:ascii="Arial" w:hAnsi="Arial" w:cs="Arial"/>
                                <w:color w:val="FFFFFF"/>
                                <w:sz w:val="24"/>
                                <w:szCs w:val="24"/>
                              </w:rPr>
                              <w:t xml:space="preserve"> T</w:t>
                            </w:r>
                            <w:r w:rsidRPr="000C75F2">
                              <w:rPr>
                                <w:rFonts w:ascii="Arial" w:hAnsi="Arial" w:cs="Arial"/>
                                <w:color w:val="FFFFFF"/>
                                <w:sz w:val="24"/>
                                <w:szCs w:val="24"/>
                              </w:rPr>
                              <w:t>eacher:</w:t>
                            </w:r>
                            <w:r w:rsidR="00357206">
                              <w:rPr>
                                <w:rFonts w:ascii="Arial" w:hAnsi="Arial" w:cs="Arial"/>
                                <w:color w:val="FFFFFF"/>
                                <w:sz w:val="24"/>
                                <w:szCs w:val="24"/>
                              </w:rPr>
                              <w:t xml:space="preserve"> Sam Robson</w:t>
                            </w:r>
                          </w:p>
                          <w:p w:rsidR="00612EDB" w:rsidRPr="000C75F2" w:rsidRDefault="00612EDB" w:rsidP="00612EDB">
                            <w:pPr>
                              <w:pStyle w:val="OBoxHeadA"/>
                              <w:spacing w:line="360" w:lineRule="auto"/>
                              <w:rPr>
                                <w:rFonts w:ascii="Arial" w:hAnsi="Arial" w:cs="Arial"/>
                                <w:color w:val="FFFFFF"/>
                                <w:sz w:val="24"/>
                                <w:szCs w:val="24"/>
                              </w:rPr>
                            </w:pPr>
                            <w:r w:rsidRPr="000C75F2">
                              <w:rPr>
                                <w:rFonts w:ascii="Arial" w:hAnsi="Arial" w:cs="Arial"/>
                                <w:color w:val="FFFFFF"/>
                                <w:sz w:val="24"/>
                                <w:szCs w:val="24"/>
                              </w:rPr>
                              <w:t>Chair of Governors:</w:t>
                            </w:r>
                            <w:r w:rsidR="00357206">
                              <w:rPr>
                                <w:rFonts w:ascii="Arial" w:hAnsi="Arial" w:cs="Arial"/>
                                <w:color w:val="FFFFFF"/>
                                <w:sz w:val="24"/>
                                <w:szCs w:val="24"/>
                              </w:rPr>
                              <w:t xml:space="preserve"> Lynn Stephenson</w:t>
                            </w:r>
                          </w:p>
                          <w:p w:rsidR="00612EDB" w:rsidRPr="000C75F2" w:rsidRDefault="00612EDB" w:rsidP="00612EDB">
                            <w:pPr>
                              <w:pStyle w:val="OBoxHeadA"/>
                              <w:spacing w:line="360" w:lineRule="auto"/>
                              <w:rPr>
                                <w:rFonts w:ascii="Arial" w:hAnsi="Arial" w:cs="Arial"/>
                                <w:color w:val="FFFFFF"/>
                                <w:sz w:val="24"/>
                                <w:szCs w:val="24"/>
                              </w:rPr>
                            </w:pPr>
                            <w:r w:rsidRPr="000C75F2">
                              <w:rPr>
                                <w:rFonts w:ascii="Arial" w:hAnsi="Arial" w:cs="Arial"/>
                                <w:color w:val="FFFFFF"/>
                                <w:sz w:val="24"/>
                                <w:szCs w:val="24"/>
                              </w:rPr>
                              <w:t>School Improvement Partner:</w:t>
                            </w:r>
                            <w:r w:rsidR="00357206">
                              <w:rPr>
                                <w:rFonts w:ascii="Arial" w:hAnsi="Arial" w:cs="Arial"/>
                                <w:color w:val="FFFFFF"/>
                                <w:sz w:val="24"/>
                                <w:szCs w:val="24"/>
                              </w:rPr>
                              <w:t xml:space="preserve"> Sheelagh Tickell</w:t>
                            </w:r>
                          </w:p>
                        </w:tc>
                        <w:tc>
                          <w:tcPr>
                            <w:tcW w:w="1060" w:type="dxa"/>
                            <w:shd w:val="clear" w:color="auto" w:fill="0070C0"/>
                          </w:tcPr>
                          <w:p w:rsidR="00612EDB" w:rsidRPr="00CF3049" w:rsidRDefault="00612EDB" w:rsidP="001B2817">
                            <w:pPr>
                              <w:ind w:left="743" w:hanging="743"/>
                              <w:rPr>
                                <w:color w:val="FFFFFF" w:themeColor="background1"/>
                              </w:rPr>
                            </w:pPr>
                          </w:p>
                        </w:tc>
                      </w:tr>
                      <w:tr w:rsidR="00612EDB" w:rsidTr="002A481E">
                        <w:trPr>
                          <w:trHeight w:val="412"/>
                        </w:trPr>
                        <w:tc>
                          <w:tcPr>
                            <w:tcW w:w="6771" w:type="dxa"/>
                            <w:shd w:val="clear" w:color="auto" w:fill="0070C0"/>
                            <w:vAlign w:val="center"/>
                          </w:tcPr>
                          <w:p w:rsidR="00612EDB" w:rsidRPr="000C75F2" w:rsidRDefault="00612EDB" w:rsidP="00612EDB">
                            <w:pPr>
                              <w:pStyle w:val="OBoxHeadA"/>
                              <w:spacing w:line="360" w:lineRule="auto"/>
                              <w:rPr>
                                <w:rFonts w:ascii="Arial" w:hAnsi="Arial" w:cs="Arial"/>
                                <w:color w:val="FFFFFF"/>
                                <w:sz w:val="24"/>
                                <w:szCs w:val="24"/>
                              </w:rPr>
                            </w:pPr>
                            <w:r w:rsidRPr="000C75F2">
                              <w:rPr>
                                <w:rFonts w:ascii="Arial" w:hAnsi="Arial" w:cs="Arial"/>
                                <w:color w:val="FFFFFF"/>
                                <w:sz w:val="24"/>
                                <w:szCs w:val="24"/>
                              </w:rPr>
                              <w:t>Date of Visit:</w:t>
                            </w:r>
                            <w:r w:rsidR="00357206">
                              <w:rPr>
                                <w:rFonts w:ascii="Arial" w:hAnsi="Arial" w:cs="Arial"/>
                                <w:color w:val="FFFFFF"/>
                                <w:sz w:val="24"/>
                                <w:szCs w:val="24"/>
                              </w:rPr>
                              <w:t xml:space="preserve">  </w:t>
                            </w:r>
                            <w:r w:rsidR="00516F1C">
                              <w:rPr>
                                <w:rFonts w:ascii="Arial" w:hAnsi="Arial" w:cs="Arial"/>
                                <w:color w:val="FFFFFF"/>
                                <w:sz w:val="24"/>
                                <w:szCs w:val="24"/>
                              </w:rPr>
                              <w:t>Thursday 8</w:t>
                            </w:r>
                            <w:r w:rsidR="00516F1C" w:rsidRPr="00516F1C">
                              <w:rPr>
                                <w:rFonts w:ascii="Arial" w:hAnsi="Arial" w:cs="Arial"/>
                                <w:color w:val="FFFFFF"/>
                                <w:sz w:val="24"/>
                                <w:szCs w:val="24"/>
                                <w:vertAlign w:val="superscript"/>
                              </w:rPr>
                              <w:t>th</w:t>
                            </w:r>
                            <w:r w:rsidR="00516F1C">
                              <w:rPr>
                                <w:rFonts w:ascii="Arial" w:hAnsi="Arial" w:cs="Arial"/>
                                <w:color w:val="FFFFFF"/>
                                <w:sz w:val="24"/>
                                <w:szCs w:val="24"/>
                              </w:rPr>
                              <w:t xml:space="preserve"> March 2018</w:t>
                            </w:r>
                          </w:p>
                          <w:p w:rsidR="00612EDB" w:rsidRPr="000C75F2" w:rsidRDefault="00612EDB" w:rsidP="00612EDB">
                            <w:pPr>
                              <w:pStyle w:val="OBoxHeadA"/>
                              <w:spacing w:line="360" w:lineRule="auto"/>
                              <w:rPr>
                                <w:rFonts w:ascii="Arial" w:hAnsi="Arial" w:cs="Arial"/>
                                <w:color w:val="FFFFFF"/>
                                <w:sz w:val="24"/>
                                <w:szCs w:val="24"/>
                              </w:rPr>
                            </w:pPr>
                            <w:r w:rsidRPr="000C75F2">
                              <w:rPr>
                                <w:rFonts w:ascii="Arial" w:hAnsi="Arial" w:cs="Arial"/>
                                <w:color w:val="FFFFFF"/>
                                <w:sz w:val="24"/>
                                <w:szCs w:val="24"/>
                              </w:rPr>
                              <w:t>Date of Previous Inspection:</w:t>
                            </w:r>
                            <w:r w:rsidR="00357206">
                              <w:rPr>
                                <w:rFonts w:ascii="Arial" w:hAnsi="Arial" w:cs="Arial"/>
                                <w:color w:val="FFFFFF"/>
                                <w:sz w:val="24"/>
                                <w:szCs w:val="24"/>
                              </w:rPr>
                              <w:t xml:space="preserve">  December 2013</w:t>
                            </w:r>
                          </w:p>
                        </w:tc>
                        <w:tc>
                          <w:tcPr>
                            <w:tcW w:w="1060" w:type="dxa"/>
                            <w:shd w:val="clear" w:color="auto" w:fill="0070C0"/>
                          </w:tcPr>
                          <w:p w:rsidR="00612EDB" w:rsidRPr="00CF3049" w:rsidRDefault="00612EDB">
                            <w:pPr>
                              <w:rPr>
                                <w:color w:val="FFFFFF" w:themeColor="background1"/>
                              </w:rPr>
                            </w:pPr>
                          </w:p>
                        </w:tc>
                      </w:tr>
                    </w:tbl>
                    <w:p w:rsidR="00612EDB" w:rsidRDefault="00612EDB" w:rsidP="002A481E"/>
                  </w:txbxContent>
                </v:textbox>
              </v:shape>
            </w:pict>
          </mc:Fallback>
        </mc:AlternateContent>
      </w:r>
    </w:p>
    <w:p w:rsidR="00612EDB" w:rsidRPr="00612EDB" w:rsidRDefault="00612EDB" w:rsidP="00612EDB"/>
    <w:p w:rsidR="002C4597" w:rsidRDefault="002C4597" w:rsidP="00612EDB"/>
    <w:p w:rsidR="00612EDB" w:rsidRDefault="00612EDB" w:rsidP="00612EDB">
      <w:pPr>
        <w:ind w:left="-426"/>
      </w:pPr>
    </w:p>
    <w:p w:rsidR="00612EDB" w:rsidRDefault="00612EDB" w:rsidP="00612EDB">
      <w:pPr>
        <w:ind w:left="-426"/>
      </w:pPr>
    </w:p>
    <w:p w:rsidR="00612EDB" w:rsidRDefault="00612EDB" w:rsidP="00612EDB">
      <w:pPr>
        <w:ind w:left="-426"/>
      </w:pPr>
    </w:p>
    <w:p w:rsidR="00612EDB" w:rsidRDefault="00612EDB" w:rsidP="00612EDB">
      <w:pPr>
        <w:ind w:left="-426"/>
      </w:pPr>
    </w:p>
    <w:p w:rsidR="00612EDB" w:rsidRDefault="00612EDB" w:rsidP="00612EDB">
      <w:pPr>
        <w:ind w:left="-426"/>
      </w:pPr>
    </w:p>
    <w:p w:rsidR="00612EDB" w:rsidRDefault="00612EDB" w:rsidP="00612EDB">
      <w:pPr>
        <w:ind w:left="-426"/>
      </w:pPr>
    </w:p>
    <w:p w:rsidR="00612EDB" w:rsidRDefault="00612EDB" w:rsidP="00612EDB">
      <w:pPr>
        <w:ind w:left="-426"/>
      </w:pPr>
    </w:p>
    <w:p w:rsidR="00612EDB" w:rsidRDefault="00612EDB" w:rsidP="00612EDB">
      <w:pPr>
        <w:ind w:left="-426"/>
      </w:pPr>
    </w:p>
    <w:p w:rsidR="00612EDB" w:rsidRDefault="00612EDB" w:rsidP="00612EDB">
      <w:pPr>
        <w:ind w:left="-426"/>
      </w:pPr>
    </w:p>
    <w:p w:rsidR="00612EDB" w:rsidRDefault="00612EDB" w:rsidP="00612EDB">
      <w:pPr>
        <w:ind w:left="-426"/>
      </w:pPr>
    </w:p>
    <w:p w:rsidR="00612EDB" w:rsidRDefault="00612EDB" w:rsidP="00612EDB">
      <w:pPr>
        <w:ind w:left="-426"/>
      </w:pPr>
    </w:p>
    <w:p w:rsidR="00612EDB" w:rsidRDefault="00612EDB" w:rsidP="00612EDB">
      <w:pPr>
        <w:ind w:left="-426"/>
      </w:pPr>
    </w:p>
    <w:p w:rsidR="00612EDB" w:rsidRDefault="00612EDB" w:rsidP="00612EDB">
      <w:pPr>
        <w:ind w:left="-426"/>
      </w:pPr>
    </w:p>
    <w:p w:rsidR="000C75F2" w:rsidRDefault="000C75F2" w:rsidP="00612EDB">
      <w:pPr>
        <w:ind w:left="-426"/>
      </w:pPr>
    </w:p>
    <w:p w:rsidR="000C75F2" w:rsidRDefault="000C75F2" w:rsidP="00612EDB">
      <w:pPr>
        <w:ind w:left="-426"/>
      </w:pPr>
    </w:p>
    <w:p w:rsidR="000C75F2" w:rsidRDefault="000C75F2" w:rsidP="00612EDB">
      <w:pPr>
        <w:ind w:left="-426"/>
      </w:pPr>
    </w:p>
    <w:p w:rsidR="00612EDB" w:rsidRPr="000C75F2" w:rsidRDefault="000C75F2" w:rsidP="00612EDB">
      <w:pPr>
        <w:ind w:left="-426"/>
        <w:rPr>
          <w:b/>
          <w:color w:val="4472C4" w:themeColor="accent5"/>
          <w:sz w:val="24"/>
        </w:rPr>
      </w:pPr>
      <w:r>
        <w:rPr>
          <w:b/>
          <w:color w:val="4472C4" w:themeColor="accent5"/>
          <w:sz w:val="24"/>
        </w:rPr>
        <w:t>What activities took place on this visit?</w:t>
      </w:r>
    </w:p>
    <w:p w:rsidR="00612EDB" w:rsidRPr="009963C4" w:rsidRDefault="005D0246" w:rsidP="00612EDB">
      <w:pPr>
        <w:ind w:left="-426"/>
        <w:rPr>
          <w:i/>
          <w:color w:val="0070C0"/>
        </w:rPr>
      </w:pPr>
      <w:r w:rsidRPr="00527CB8">
        <w:rPr>
          <w:b/>
        </w:rPr>
        <w:t xml:space="preserve">Discussions with leader &amp; </w:t>
      </w:r>
      <w:r w:rsidR="000C75F2" w:rsidRPr="00527CB8">
        <w:rPr>
          <w:b/>
        </w:rPr>
        <w:t>governors</w:t>
      </w:r>
      <w:r w:rsidR="00527CB8">
        <w:rPr>
          <w:i/>
        </w:rPr>
        <w:t xml:space="preserve">: </w:t>
      </w:r>
      <w:r w:rsidR="00527CB8" w:rsidRPr="009963C4">
        <w:rPr>
          <w:i/>
          <w:color w:val="0070C0"/>
        </w:rPr>
        <w:t>The Chair of Governors was present for the 2</w:t>
      </w:r>
      <w:r w:rsidR="00527CB8" w:rsidRPr="009963C4">
        <w:rPr>
          <w:i/>
          <w:color w:val="0070C0"/>
          <w:vertAlign w:val="superscript"/>
        </w:rPr>
        <w:t>nd</w:t>
      </w:r>
      <w:r w:rsidR="00527CB8" w:rsidRPr="009963C4">
        <w:rPr>
          <w:i/>
          <w:color w:val="0070C0"/>
        </w:rPr>
        <w:t xml:space="preserve"> half of the meeting, following lesson observations.</w:t>
      </w:r>
      <w:r w:rsidR="001C6E50" w:rsidRPr="009963C4">
        <w:rPr>
          <w:i/>
          <w:color w:val="0070C0"/>
        </w:rPr>
        <w:t xml:space="preserve"> </w:t>
      </w:r>
      <w:r w:rsidR="009963C4">
        <w:rPr>
          <w:i/>
          <w:color w:val="0070C0"/>
        </w:rPr>
        <w:t>A brief discussion took place about the two lessons observed. The Chair, HT and DHT were then involved in scrutiny of work with the SIP.</w:t>
      </w:r>
    </w:p>
    <w:p w:rsidR="009963C4" w:rsidRPr="009963C4" w:rsidRDefault="009963C4" w:rsidP="00612EDB">
      <w:pPr>
        <w:ind w:left="-426"/>
        <w:rPr>
          <w:i/>
          <w:color w:val="44546A" w:themeColor="text2"/>
        </w:rPr>
      </w:pPr>
      <w:r w:rsidRPr="009963C4">
        <w:rPr>
          <w:b/>
          <w:color w:val="44546A" w:themeColor="text2"/>
        </w:rPr>
        <w:t>Visits to lessons</w:t>
      </w:r>
      <w:r w:rsidRPr="009963C4">
        <w:rPr>
          <w:i/>
          <w:color w:val="44546A" w:themeColor="text2"/>
        </w:rPr>
        <w:t>:</w:t>
      </w:r>
    </w:p>
    <w:p w:rsidR="000E1CBE" w:rsidRPr="008E3D7F" w:rsidRDefault="000E1CBE" w:rsidP="000E1CBE">
      <w:pPr>
        <w:ind w:left="-426"/>
        <w:rPr>
          <w:b/>
          <w:i/>
          <w:color w:val="44546A" w:themeColor="text2"/>
          <w:u w:val="single"/>
        </w:rPr>
      </w:pPr>
      <w:r w:rsidRPr="008E3D7F">
        <w:rPr>
          <w:b/>
          <w:i/>
          <w:color w:val="44546A" w:themeColor="text2"/>
          <w:u w:val="single"/>
        </w:rPr>
        <w:t>SPRING TERM VISIT</w:t>
      </w:r>
      <w:r>
        <w:rPr>
          <w:b/>
          <w:i/>
          <w:color w:val="44546A" w:themeColor="text2"/>
          <w:u w:val="single"/>
        </w:rPr>
        <w:t xml:space="preserve"> COMMENTS</w:t>
      </w:r>
      <w:r w:rsidRPr="008E3D7F">
        <w:rPr>
          <w:b/>
          <w:i/>
          <w:color w:val="44546A" w:themeColor="text2"/>
          <w:u w:val="single"/>
        </w:rPr>
        <w:t>:</w:t>
      </w:r>
    </w:p>
    <w:p w:rsidR="00527CB8" w:rsidRPr="009963C4" w:rsidRDefault="00965F0C" w:rsidP="00612EDB">
      <w:pPr>
        <w:ind w:left="-426"/>
        <w:rPr>
          <w:i/>
          <w:color w:val="0070C0"/>
        </w:rPr>
      </w:pPr>
      <w:r w:rsidRPr="009963C4">
        <w:rPr>
          <w:i/>
          <w:color w:val="0070C0"/>
        </w:rPr>
        <w:t xml:space="preserve">Y5 lesson observations as one </w:t>
      </w:r>
      <w:r w:rsidR="009963C4" w:rsidRPr="009963C4">
        <w:rPr>
          <w:i/>
          <w:color w:val="0070C0"/>
        </w:rPr>
        <w:t xml:space="preserve">teacher </w:t>
      </w:r>
      <w:r w:rsidRPr="009963C4">
        <w:rPr>
          <w:i/>
          <w:color w:val="0070C0"/>
        </w:rPr>
        <w:t xml:space="preserve">is an NQT and the other </w:t>
      </w:r>
      <w:r w:rsidR="009963C4" w:rsidRPr="009963C4">
        <w:rPr>
          <w:i/>
          <w:color w:val="0070C0"/>
        </w:rPr>
        <w:t xml:space="preserve">teacher </w:t>
      </w:r>
      <w:r w:rsidRPr="009963C4">
        <w:rPr>
          <w:i/>
          <w:color w:val="0070C0"/>
        </w:rPr>
        <w:t>is in her second year of teaching</w:t>
      </w:r>
      <w:r w:rsidR="009963C4" w:rsidRPr="009963C4">
        <w:rPr>
          <w:i/>
          <w:color w:val="0070C0"/>
        </w:rPr>
        <w:t>. B</w:t>
      </w:r>
      <w:r w:rsidRPr="009963C4">
        <w:rPr>
          <w:i/>
          <w:color w:val="0070C0"/>
        </w:rPr>
        <w:t>oth</w:t>
      </w:r>
      <w:r w:rsidR="009963C4" w:rsidRPr="009963C4">
        <w:rPr>
          <w:i/>
          <w:color w:val="0070C0"/>
        </w:rPr>
        <w:t xml:space="preserve"> teachers </w:t>
      </w:r>
      <w:r w:rsidRPr="009963C4">
        <w:rPr>
          <w:i/>
          <w:color w:val="0070C0"/>
        </w:rPr>
        <w:t>are new this year to Bridgewater.</w:t>
      </w:r>
      <w:r w:rsidR="009963C4" w:rsidRPr="009963C4">
        <w:rPr>
          <w:i/>
          <w:color w:val="0070C0"/>
        </w:rPr>
        <w:t xml:space="preserve"> Teachers were provided with written feedback following the visit. Both lessons were very effective, meeting the diverse needs of the pupils in the two classes. There was a good amount of challenge for the more able, but also appropriate support for pupils needing this.</w:t>
      </w:r>
    </w:p>
    <w:p w:rsidR="000E1CBE" w:rsidRDefault="000E1CBE" w:rsidP="00612EDB">
      <w:pPr>
        <w:ind w:left="-426"/>
        <w:rPr>
          <w:i/>
        </w:rPr>
      </w:pPr>
    </w:p>
    <w:p w:rsidR="000E1CBE" w:rsidRDefault="000E1CBE" w:rsidP="00612EDB">
      <w:pPr>
        <w:ind w:left="-426"/>
        <w:rPr>
          <w:i/>
        </w:rPr>
      </w:pPr>
    </w:p>
    <w:p w:rsidR="000C75F2" w:rsidRDefault="000C75F2" w:rsidP="00612EDB">
      <w:pPr>
        <w:ind w:left="-426"/>
        <w:rPr>
          <w:i/>
        </w:rPr>
      </w:pPr>
      <w:r w:rsidRPr="00527CB8">
        <w:rPr>
          <w:b/>
        </w:rPr>
        <w:t>Scrutiny of pupils’ work</w:t>
      </w:r>
      <w:r w:rsidR="00527CB8">
        <w:rPr>
          <w:i/>
        </w:rPr>
        <w:t xml:space="preserve">: Pupils work was observed as part of the lesson observations, and written feedback was provided for staff. </w:t>
      </w:r>
      <w:r w:rsidR="00AB4C97">
        <w:rPr>
          <w:i/>
        </w:rPr>
        <w:t>S</w:t>
      </w:r>
      <w:r w:rsidR="00527CB8">
        <w:rPr>
          <w:i/>
        </w:rPr>
        <w:t>ee comments below.</w:t>
      </w:r>
      <w:r w:rsidR="009963C4">
        <w:rPr>
          <w:i/>
        </w:rPr>
        <w:t xml:space="preserve"> </w:t>
      </w:r>
    </w:p>
    <w:p w:rsidR="000E1CBE" w:rsidRPr="008E3D7F" w:rsidRDefault="000E1CBE" w:rsidP="000E1CBE">
      <w:pPr>
        <w:ind w:left="-426"/>
        <w:rPr>
          <w:b/>
          <w:i/>
          <w:color w:val="44546A" w:themeColor="text2"/>
          <w:u w:val="single"/>
        </w:rPr>
      </w:pPr>
      <w:r w:rsidRPr="008E3D7F">
        <w:rPr>
          <w:b/>
          <w:i/>
          <w:color w:val="44546A" w:themeColor="text2"/>
          <w:u w:val="single"/>
        </w:rPr>
        <w:t>SPRING TERM VISIT</w:t>
      </w:r>
      <w:r>
        <w:rPr>
          <w:b/>
          <w:i/>
          <w:color w:val="44546A" w:themeColor="text2"/>
          <w:u w:val="single"/>
        </w:rPr>
        <w:t xml:space="preserve"> COMMENTS</w:t>
      </w:r>
      <w:r w:rsidRPr="008E3D7F">
        <w:rPr>
          <w:b/>
          <w:i/>
          <w:color w:val="44546A" w:themeColor="text2"/>
          <w:u w:val="single"/>
        </w:rPr>
        <w:t>:</w:t>
      </w:r>
    </w:p>
    <w:p w:rsidR="00527CB8" w:rsidRPr="009963C4" w:rsidRDefault="00965F0C" w:rsidP="00612EDB">
      <w:pPr>
        <w:ind w:left="-426"/>
        <w:rPr>
          <w:i/>
          <w:color w:val="0070C0"/>
        </w:rPr>
      </w:pPr>
      <w:r w:rsidRPr="009963C4">
        <w:rPr>
          <w:i/>
          <w:color w:val="0070C0"/>
        </w:rPr>
        <w:t>Topic books, Science books and class big books to see mastery across the curriculum.</w:t>
      </w:r>
      <w:r w:rsidR="009963C4" w:rsidRPr="009963C4">
        <w:rPr>
          <w:i/>
          <w:color w:val="0070C0"/>
        </w:rPr>
        <w:t xml:space="preserve"> </w:t>
      </w:r>
      <w:r w:rsidR="00EA66F3">
        <w:rPr>
          <w:i/>
          <w:color w:val="0070C0"/>
        </w:rPr>
        <w:t>These w</w:t>
      </w:r>
      <w:r w:rsidR="009963C4" w:rsidRPr="009963C4">
        <w:rPr>
          <w:i/>
          <w:color w:val="0070C0"/>
        </w:rPr>
        <w:t>ere scrutinised during the visit, with work being presented from Y1-6. Constructive written feedback was provided following the check, to ensure improvements could be made as necessary. Books generally were of a very good standard.</w:t>
      </w:r>
    </w:p>
    <w:p w:rsidR="000E1CBE" w:rsidRDefault="000E1CBE" w:rsidP="00612EDB">
      <w:pPr>
        <w:ind w:left="-426"/>
        <w:rPr>
          <w:i/>
        </w:rPr>
      </w:pPr>
    </w:p>
    <w:p w:rsidR="009963C4" w:rsidRDefault="009963C4" w:rsidP="00612EDB">
      <w:pPr>
        <w:ind w:left="-426"/>
        <w:rPr>
          <w:i/>
        </w:rPr>
      </w:pPr>
    </w:p>
    <w:p w:rsidR="009963C4" w:rsidRDefault="009963C4" w:rsidP="00612EDB">
      <w:pPr>
        <w:ind w:left="-426"/>
        <w:rPr>
          <w:i/>
        </w:rPr>
      </w:pPr>
    </w:p>
    <w:p w:rsidR="000E1CBE" w:rsidRPr="009963C4" w:rsidRDefault="009963C4" w:rsidP="00612EDB">
      <w:pPr>
        <w:ind w:left="-426"/>
        <w:rPr>
          <w:b/>
          <w:u w:val="single"/>
        </w:rPr>
      </w:pPr>
      <w:r w:rsidRPr="009963C4">
        <w:rPr>
          <w:b/>
          <w:u w:val="single"/>
        </w:rPr>
        <w:t>AUTUMN</w:t>
      </w:r>
    </w:p>
    <w:p w:rsidR="001C6E50" w:rsidRDefault="00523F73" w:rsidP="009963C4">
      <w:pPr>
        <w:ind w:left="-426"/>
        <w:rPr>
          <w:i/>
        </w:rPr>
      </w:pPr>
      <w:r w:rsidRPr="00527CB8">
        <w:rPr>
          <w:b/>
        </w:rPr>
        <w:t>Visits to lessons</w:t>
      </w:r>
      <w:r w:rsidR="009963C4">
        <w:rPr>
          <w:b/>
        </w:rPr>
        <w:t>- AUTUMN</w:t>
      </w:r>
      <w:r w:rsidR="00527CB8">
        <w:rPr>
          <w:i/>
        </w:rPr>
        <w:t>: This was the main thrust of the autumn term visit. 7 classes were visited by SIP with HT</w:t>
      </w:r>
      <w:r w:rsidR="001C6E50">
        <w:rPr>
          <w:i/>
        </w:rPr>
        <w:t>. The SIP has no concerns about the quality of teaching and learning taking place in any of the classes observed during this visit. See summary of notes below. All teachers were given a detailed written lesson observation feedback sheet within 24 hours of the observation taking place by the SIP.</w:t>
      </w:r>
    </w:p>
    <w:p w:rsidR="00D1257E" w:rsidRDefault="000E1CBE" w:rsidP="009963C4">
      <w:pPr>
        <w:ind w:left="-426"/>
        <w:rPr>
          <w:szCs w:val="22"/>
        </w:rPr>
      </w:pPr>
      <w:r>
        <w:rPr>
          <w:b/>
          <w:sz w:val="24"/>
        </w:rPr>
        <w:t xml:space="preserve">AUTUMN 2017 </w:t>
      </w:r>
      <w:r w:rsidR="007D057A" w:rsidRPr="007D057A">
        <w:rPr>
          <w:b/>
          <w:sz w:val="24"/>
        </w:rPr>
        <w:t>TASK:</w:t>
      </w:r>
      <w:r w:rsidR="007D057A">
        <w:rPr>
          <w:b/>
          <w:sz w:val="24"/>
        </w:rPr>
        <w:t xml:space="preserve"> </w:t>
      </w:r>
      <w:r w:rsidR="007D057A" w:rsidRPr="007D057A">
        <w:rPr>
          <w:b/>
          <w:szCs w:val="22"/>
        </w:rPr>
        <w:t>Lesson observations in Y1, Y2, Y5, Y6 and ARC together with the Headteacher</w:t>
      </w:r>
      <w:r w:rsidR="00527CB8">
        <w:rPr>
          <w:b/>
          <w:szCs w:val="22"/>
        </w:rPr>
        <w:t xml:space="preserve">. </w:t>
      </w:r>
      <w:r w:rsidR="00527CB8" w:rsidRPr="00527CB8">
        <w:rPr>
          <w:szCs w:val="22"/>
        </w:rPr>
        <w:t>A detailed written feedback sheet was provided by the SIP to the HT and staff following the observations, with any areas for further development</w:t>
      </w:r>
      <w:r w:rsidR="00527CB8">
        <w:rPr>
          <w:szCs w:val="22"/>
        </w:rPr>
        <w:t xml:space="preserve"> identified</w:t>
      </w:r>
      <w:r w:rsidR="00527CB8" w:rsidRPr="00527CB8">
        <w:rPr>
          <w:szCs w:val="22"/>
        </w:rPr>
        <w:t>.</w:t>
      </w:r>
    </w:p>
    <w:p w:rsidR="00D11AD3" w:rsidRDefault="00D11AD3" w:rsidP="00612EDB">
      <w:pPr>
        <w:ind w:left="-426"/>
        <w:rPr>
          <w:szCs w:val="22"/>
        </w:rPr>
      </w:pPr>
      <w:r w:rsidRPr="00AB4C97">
        <w:rPr>
          <w:b/>
          <w:sz w:val="24"/>
          <w:u w:val="single"/>
        </w:rPr>
        <w:t>Classrooms</w:t>
      </w:r>
      <w:r w:rsidR="00AB4C97" w:rsidRPr="00AB4C97">
        <w:rPr>
          <w:b/>
          <w:sz w:val="24"/>
          <w:u w:val="single"/>
        </w:rPr>
        <w:t>:</w:t>
      </w:r>
      <w:r w:rsidR="00AB4C97">
        <w:rPr>
          <w:b/>
          <w:sz w:val="24"/>
        </w:rPr>
        <w:t xml:space="preserve"> </w:t>
      </w:r>
      <w:r w:rsidR="00AB4C97" w:rsidRPr="00AB4C97">
        <w:rPr>
          <w:szCs w:val="22"/>
        </w:rPr>
        <w:t>All classrooms visited were</w:t>
      </w:r>
      <w:r w:rsidR="00AB4C97">
        <w:rPr>
          <w:szCs w:val="22"/>
        </w:rPr>
        <w:t xml:space="preserve"> attractive and used not only to display pupils work, but also as a teaching and learning aid. Walls had both number work and grammar that pupils could access to support their work. They were an inviting environment for learning.</w:t>
      </w:r>
    </w:p>
    <w:p w:rsidR="00AB4C97" w:rsidRDefault="00AB4C97" w:rsidP="00612EDB">
      <w:pPr>
        <w:ind w:left="-426"/>
        <w:rPr>
          <w:szCs w:val="22"/>
        </w:rPr>
      </w:pPr>
    </w:p>
    <w:p w:rsidR="00AB4C97" w:rsidRDefault="00AB4C97" w:rsidP="00612EDB">
      <w:pPr>
        <w:ind w:left="-426"/>
        <w:rPr>
          <w:szCs w:val="22"/>
        </w:rPr>
      </w:pPr>
      <w:r w:rsidRPr="00AB4C97">
        <w:rPr>
          <w:b/>
          <w:szCs w:val="22"/>
          <w:u w:val="single"/>
        </w:rPr>
        <w:t>Teachers</w:t>
      </w:r>
      <w:r w:rsidRPr="00AB4C97">
        <w:rPr>
          <w:b/>
          <w:szCs w:val="22"/>
        </w:rPr>
        <w:t>:</w:t>
      </w:r>
      <w:r>
        <w:rPr>
          <w:b/>
          <w:szCs w:val="22"/>
        </w:rPr>
        <w:t xml:space="preserve"> </w:t>
      </w:r>
      <w:r w:rsidRPr="00AB4C97">
        <w:rPr>
          <w:szCs w:val="22"/>
        </w:rPr>
        <w:t>Teaching was very clear</w:t>
      </w:r>
      <w:r>
        <w:rPr>
          <w:szCs w:val="22"/>
        </w:rPr>
        <w:t xml:space="preserve"> and the teachers modelled well spoken English to pupils. Questioning in all classes was effective and ensured challenge and understanding were taking place. Teachers and support staff were very professional in their approaches to their pupils.</w:t>
      </w:r>
    </w:p>
    <w:p w:rsidR="00D1257E" w:rsidRPr="00D1257E" w:rsidRDefault="00D1257E" w:rsidP="00612EDB">
      <w:pPr>
        <w:ind w:left="-426"/>
        <w:rPr>
          <w:szCs w:val="22"/>
        </w:rPr>
      </w:pPr>
      <w:r>
        <w:rPr>
          <w:b/>
          <w:szCs w:val="22"/>
          <w:u w:val="single"/>
        </w:rPr>
        <w:t xml:space="preserve">TAs: </w:t>
      </w:r>
      <w:r w:rsidRPr="00D1257E">
        <w:rPr>
          <w:szCs w:val="22"/>
        </w:rPr>
        <w:t>TAs</w:t>
      </w:r>
      <w:r>
        <w:rPr>
          <w:szCs w:val="22"/>
        </w:rPr>
        <w:t xml:space="preserve"> were effectively deployed in all classes observed, and were contributing a great deal to the learning of the pupils.</w:t>
      </w:r>
    </w:p>
    <w:p w:rsidR="00AB4C97" w:rsidRPr="00AB4C97" w:rsidRDefault="00AB4C97" w:rsidP="00612EDB">
      <w:pPr>
        <w:ind w:left="-426"/>
        <w:rPr>
          <w:szCs w:val="22"/>
        </w:rPr>
      </w:pPr>
      <w:r>
        <w:rPr>
          <w:b/>
          <w:szCs w:val="22"/>
        </w:rPr>
        <w:t xml:space="preserve">Behaviour: </w:t>
      </w:r>
      <w:r>
        <w:rPr>
          <w:szCs w:val="22"/>
        </w:rPr>
        <w:t>Behaviour for learning in all classes observed was good</w:t>
      </w:r>
    </w:p>
    <w:p w:rsidR="00527CB8" w:rsidRDefault="00527CB8" w:rsidP="00612EDB">
      <w:pPr>
        <w:ind w:left="-426"/>
        <w:rPr>
          <w:szCs w:val="22"/>
        </w:rPr>
      </w:pPr>
    </w:p>
    <w:p w:rsidR="001C6E50" w:rsidRPr="00527CB8" w:rsidRDefault="001C6E50" w:rsidP="00612EDB">
      <w:pPr>
        <w:ind w:left="-426"/>
        <w:rPr>
          <w:szCs w:val="22"/>
        </w:rPr>
      </w:pPr>
    </w:p>
    <w:p w:rsidR="00527CB8" w:rsidRDefault="00527CB8" w:rsidP="00612EDB">
      <w:pPr>
        <w:ind w:left="-426"/>
        <w:rPr>
          <w:b/>
          <w:szCs w:val="22"/>
        </w:rPr>
      </w:pPr>
      <w:r>
        <w:rPr>
          <w:b/>
          <w:sz w:val="24"/>
        </w:rPr>
        <w:t>SUMMARY</w:t>
      </w:r>
      <w:r w:rsidR="001C6E50">
        <w:rPr>
          <w:b/>
          <w:sz w:val="24"/>
        </w:rPr>
        <w:t xml:space="preserve"> OF CLASS OBSERVATIONS</w:t>
      </w:r>
      <w:r w:rsidR="000E1CBE">
        <w:rPr>
          <w:b/>
          <w:sz w:val="24"/>
        </w:rPr>
        <w:t xml:space="preserve"> AUTUMN 2017</w:t>
      </w:r>
      <w:r>
        <w:rPr>
          <w:b/>
          <w:sz w:val="24"/>
        </w:rPr>
        <w:t>:</w:t>
      </w:r>
    </w:p>
    <w:p w:rsidR="007D057A" w:rsidRPr="00AB4C97" w:rsidRDefault="007D057A" w:rsidP="00612EDB">
      <w:pPr>
        <w:ind w:left="-426"/>
        <w:rPr>
          <w:szCs w:val="22"/>
        </w:rPr>
      </w:pPr>
      <w:r>
        <w:rPr>
          <w:b/>
          <w:sz w:val="24"/>
        </w:rPr>
        <w:t>Year 1:</w:t>
      </w:r>
      <w:r w:rsidR="00383729">
        <w:rPr>
          <w:b/>
          <w:sz w:val="24"/>
        </w:rPr>
        <w:t xml:space="preserve"> </w:t>
      </w:r>
      <w:r w:rsidR="00AB4C97" w:rsidRPr="00AB4C97">
        <w:rPr>
          <w:szCs w:val="22"/>
        </w:rPr>
        <w:t>These two classes were grouped into 4 sets with 2 teachers and 2 TAs. They were being effectively taught phonics and spellings using the RWInc programme. This programme is proving very effective in improving the pupils early reading and writing skills. There was a lot of quality work going on here in all 4 groups. Pupils were on task and learning.</w:t>
      </w:r>
    </w:p>
    <w:p w:rsidR="007D057A" w:rsidRPr="00AB4C97" w:rsidRDefault="007D057A" w:rsidP="00612EDB">
      <w:pPr>
        <w:ind w:left="-426"/>
        <w:rPr>
          <w:sz w:val="24"/>
        </w:rPr>
      </w:pPr>
    </w:p>
    <w:p w:rsidR="007D057A" w:rsidRPr="00AB4C97" w:rsidRDefault="007D057A" w:rsidP="00612EDB">
      <w:pPr>
        <w:ind w:left="-426"/>
        <w:rPr>
          <w:szCs w:val="22"/>
        </w:rPr>
      </w:pPr>
      <w:r>
        <w:rPr>
          <w:b/>
          <w:sz w:val="24"/>
        </w:rPr>
        <w:t>Year 2:</w:t>
      </w:r>
      <w:r w:rsidR="00383729">
        <w:rPr>
          <w:b/>
          <w:sz w:val="24"/>
        </w:rPr>
        <w:t xml:space="preserve"> </w:t>
      </w:r>
      <w:r w:rsidR="00AB4C97" w:rsidRPr="00AB4C97">
        <w:rPr>
          <w:szCs w:val="22"/>
        </w:rPr>
        <w:t>Year 2 were being taught writing skills</w:t>
      </w:r>
      <w:r w:rsidR="00AB4C97">
        <w:rPr>
          <w:szCs w:val="22"/>
        </w:rPr>
        <w:t xml:space="preserve">. There was intensive discussion taking place prior to writing, to ensure pupils fully understood </w:t>
      </w:r>
      <w:r w:rsidR="00D1257E">
        <w:rPr>
          <w:szCs w:val="22"/>
        </w:rPr>
        <w:t>what they were expected to produced in their writing, and to be able to articulate their ideas prior to writing inn their books. A good learning environment.</w:t>
      </w:r>
      <w:r w:rsidR="00AB4C97">
        <w:rPr>
          <w:szCs w:val="22"/>
        </w:rPr>
        <w:t xml:space="preserve"> </w:t>
      </w:r>
    </w:p>
    <w:p w:rsidR="007D057A" w:rsidRDefault="007D057A" w:rsidP="00612EDB">
      <w:pPr>
        <w:ind w:left="-426"/>
        <w:rPr>
          <w:b/>
          <w:sz w:val="24"/>
        </w:rPr>
      </w:pPr>
    </w:p>
    <w:p w:rsidR="007D057A" w:rsidRPr="00AB4C97" w:rsidRDefault="007D057A" w:rsidP="00612EDB">
      <w:pPr>
        <w:ind w:left="-426"/>
        <w:rPr>
          <w:szCs w:val="22"/>
        </w:rPr>
      </w:pPr>
      <w:r>
        <w:rPr>
          <w:b/>
          <w:sz w:val="24"/>
        </w:rPr>
        <w:t>ARC:</w:t>
      </w:r>
      <w:r w:rsidR="00383729">
        <w:rPr>
          <w:b/>
          <w:sz w:val="24"/>
        </w:rPr>
        <w:t xml:space="preserve"> </w:t>
      </w:r>
      <w:r w:rsidR="00AB4C97" w:rsidRPr="00AB4C97">
        <w:rPr>
          <w:szCs w:val="22"/>
        </w:rPr>
        <w:t>The ARC pupils (9), many of whom had severe SEN were being taught in a calm structured environment to meet their special needs. They were in three groups, with the teacher teaching addition and subtraction number bonds to 10. The pupils were concentrating, and learning was evident. Three other pupils were working with the TA on construction equipment, and two pupils were working with another TA on feeling peat between their fingers and talking about this.</w:t>
      </w:r>
    </w:p>
    <w:p w:rsidR="007D057A" w:rsidRDefault="007D057A" w:rsidP="00612EDB">
      <w:pPr>
        <w:ind w:left="-426"/>
        <w:rPr>
          <w:b/>
          <w:sz w:val="24"/>
        </w:rPr>
      </w:pPr>
    </w:p>
    <w:p w:rsidR="007D057A" w:rsidRPr="00383729" w:rsidRDefault="007D057A" w:rsidP="00612EDB">
      <w:pPr>
        <w:ind w:left="-426"/>
        <w:rPr>
          <w:sz w:val="24"/>
        </w:rPr>
      </w:pPr>
      <w:r>
        <w:rPr>
          <w:b/>
          <w:sz w:val="24"/>
        </w:rPr>
        <w:t>Year 5</w:t>
      </w:r>
      <w:r w:rsidR="00383729">
        <w:rPr>
          <w:b/>
          <w:sz w:val="24"/>
        </w:rPr>
        <w:t xml:space="preserve"> SO</w:t>
      </w:r>
      <w:r>
        <w:rPr>
          <w:b/>
          <w:sz w:val="24"/>
        </w:rPr>
        <w:t>:</w:t>
      </w:r>
      <w:r w:rsidR="00383729">
        <w:rPr>
          <w:b/>
          <w:sz w:val="24"/>
        </w:rPr>
        <w:t xml:space="preserve"> </w:t>
      </w:r>
      <w:r w:rsidR="00D1257E">
        <w:rPr>
          <w:szCs w:val="22"/>
        </w:rPr>
        <w:t>A good lesson where pupils were learning reasoning</w:t>
      </w:r>
      <w:r w:rsidR="00CC7F65">
        <w:rPr>
          <w:szCs w:val="22"/>
        </w:rPr>
        <w:t xml:space="preserve"> </w:t>
      </w:r>
      <w:r w:rsidR="00D1257E">
        <w:rPr>
          <w:szCs w:val="22"/>
        </w:rPr>
        <w:t>(fractions) and improper fractions. Pupils were well differentiated to ensure they could access this area of learning regardless of ability. For the lower ability pupils there was practical equipment available to support learning, and worksheets were well pitched to provide challenge for all abilities. There was good teacher questioning and encouragement to use multiplication tables. Books were well presented and diagnostically marked to support learning</w:t>
      </w:r>
    </w:p>
    <w:p w:rsidR="007D057A" w:rsidRDefault="007D057A" w:rsidP="00612EDB">
      <w:pPr>
        <w:ind w:left="-426"/>
        <w:rPr>
          <w:b/>
          <w:sz w:val="24"/>
        </w:rPr>
      </w:pPr>
    </w:p>
    <w:p w:rsidR="007D057A" w:rsidRPr="00383729" w:rsidRDefault="007D057A" w:rsidP="00612EDB">
      <w:pPr>
        <w:ind w:left="-426"/>
        <w:rPr>
          <w:sz w:val="24"/>
        </w:rPr>
      </w:pPr>
      <w:r>
        <w:rPr>
          <w:b/>
          <w:sz w:val="24"/>
        </w:rPr>
        <w:t>Year 5</w:t>
      </w:r>
      <w:r w:rsidR="00383729">
        <w:rPr>
          <w:b/>
          <w:sz w:val="24"/>
        </w:rPr>
        <w:t xml:space="preserve"> SM</w:t>
      </w:r>
      <w:r>
        <w:rPr>
          <w:b/>
          <w:sz w:val="24"/>
        </w:rPr>
        <w:t>:</w:t>
      </w:r>
      <w:r w:rsidR="00383729">
        <w:rPr>
          <w:b/>
          <w:sz w:val="24"/>
        </w:rPr>
        <w:t xml:space="preserve"> </w:t>
      </w:r>
      <w:r w:rsidR="00D1257E" w:rsidRPr="00D1257E">
        <w:rPr>
          <w:szCs w:val="22"/>
        </w:rPr>
        <w:t>Pupils were learning to make predictions from a text using the clues provided within the text.</w:t>
      </w:r>
      <w:r w:rsidR="00D1257E">
        <w:rPr>
          <w:szCs w:val="22"/>
        </w:rPr>
        <w:t xml:space="preserve"> Pupils were collaborating over questions and predictions and could talk clearly about their work. Very good teacher behaviour management, where pupils were kept fully involved in their work throughout the observation. Lots of kinaesthetic learning taking place here. An effective lesson.</w:t>
      </w:r>
    </w:p>
    <w:p w:rsidR="007D057A" w:rsidRDefault="007D057A" w:rsidP="00612EDB">
      <w:pPr>
        <w:ind w:left="-426"/>
        <w:rPr>
          <w:b/>
          <w:sz w:val="24"/>
        </w:rPr>
      </w:pPr>
    </w:p>
    <w:p w:rsidR="007D057A" w:rsidRPr="00D1257E" w:rsidRDefault="007D057A" w:rsidP="00612EDB">
      <w:pPr>
        <w:ind w:left="-426"/>
        <w:rPr>
          <w:szCs w:val="22"/>
        </w:rPr>
      </w:pPr>
      <w:r>
        <w:rPr>
          <w:b/>
          <w:sz w:val="24"/>
        </w:rPr>
        <w:t>Year 6</w:t>
      </w:r>
      <w:r w:rsidR="00383729">
        <w:rPr>
          <w:b/>
          <w:sz w:val="24"/>
        </w:rPr>
        <w:t xml:space="preserve"> LC</w:t>
      </w:r>
      <w:r>
        <w:rPr>
          <w:b/>
          <w:sz w:val="24"/>
        </w:rPr>
        <w:t xml:space="preserve">:  </w:t>
      </w:r>
      <w:r w:rsidR="00D1257E" w:rsidRPr="00D1257E">
        <w:rPr>
          <w:szCs w:val="22"/>
        </w:rPr>
        <w:t>Very</w:t>
      </w:r>
      <w:r w:rsidR="00D1257E">
        <w:rPr>
          <w:szCs w:val="22"/>
        </w:rPr>
        <w:t xml:space="preserve"> good use of teacher/TA resources in this</w:t>
      </w:r>
      <w:r w:rsidR="00793741">
        <w:rPr>
          <w:szCs w:val="22"/>
        </w:rPr>
        <w:t xml:space="preserve"> year</w:t>
      </w:r>
      <w:r w:rsidR="00CC7F65">
        <w:rPr>
          <w:szCs w:val="22"/>
        </w:rPr>
        <w:t xml:space="preserve"> </w:t>
      </w:r>
      <w:r w:rsidR="00793741">
        <w:rPr>
          <w:szCs w:val="22"/>
        </w:rPr>
        <w:t>group. The Y6 were split into three sets with the class teacher teaching the majority of pupils, the TA teaching 4 pupils and the Deputy HT teaching approx. 8 pupils. All groups were working on fractions, a levels suited to ability. Work was challenging all groups but pitched at the correct  level. There was quality teaching and books were of a high standard in both pupils’ work and teacher diagnostic marking. High teacher expectations here.</w:t>
      </w:r>
    </w:p>
    <w:p w:rsidR="001C6E50" w:rsidRDefault="001C6E50" w:rsidP="00CE7300">
      <w:pPr>
        <w:rPr>
          <w:b/>
          <w:sz w:val="24"/>
        </w:rPr>
      </w:pPr>
    </w:p>
    <w:p w:rsidR="007D057A" w:rsidRPr="000E1CBE" w:rsidRDefault="000E1CBE" w:rsidP="00612EDB">
      <w:pPr>
        <w:ind w:left="-426"/>
        <w:rPr>
          <w:b/>
          <w:color w:val="44546A" w:themeColor="text2"/>
          <w:sz w:val="24"/>
          <w:u w:val="single"/>
        </w:rPr>
      </w:pPr>
      <w:r w:rsidRPr="000E1CBE">
        <w:rPr>
          <w:b/>
          <w:color w:val="44546A" w:themeColor="text2"/>
          <w:sz w:val="24"/>
          <w:u w:val="single"/>
        </w:rPr>
        <w:t>SPRING TERM TASK 2018:</w:t>
      </w:r>
    </w:p>
    <w:p w:rsidR="0037571F" w:rsidRPr="00B473FC" w:rsidRDefault="0037571F" w:rsidP="0037571F">
      <w:pPr>
        <w:ind w:left="-426"/>
        <w:rPr>
          <w:i/>
          <w:color w:val="0070C0"/>
        </w:rPr>
      </w:pPr>
      <w:r w:rsidRPr="00B473FC">
        <w:rPr>
          <w:i/>
          <w:color w:val="0070C0"/>
        </w:rPr>
        <w:t>Work scrutiny of science and foundation books and analysis of data.</w:t>
      </w:r>
    </w:p>
    <w:p w:rsidR="00B473FC" w:rsidRPr="00B473FC" w:rsidRDefault="00B473FC" w:rsidP="0037571F">
      <w:pPr>
        <w:ind w:left="-426"/>
        <w:rPr>
          <w:i/>
          <w:color w:val="0070C0"/>
        </w:rPr>
      </w:pPr>
      <w:r w:rsidRPr="00B473FC">
        <w:rPr>
          <w:i/>
          <w:color w:val="0070C0"/>
        </w:rPr>
        <w:t>A detailed written report was provided by the SIP to the HT</w:t>
      </w:r>
    </w:p>
    <w:p w:rsidR="0037571F" w:rsidRPr="00B473FC" w:rsidRDefault="0037571F" w:rsidP="0037571F">
      <w:pPr>
        <w:ind w:left="-426"/>
        <w:rPr>
          <w:b/>
          <w:color w:val="0070C0"/>
        </w:rPr>
      </w:pPr>
      <w:r w:rsidRPr="00B473FC">
        <w:rPr>
          <w:b/>
          <w:color w:val="0070C0"/>
        </w:rPr>
        <w:t>SCI</w:t>
      </w:r>
      <w:r w:rsidR="00D75845" w:rsidRPr="00B473FC">
        <w:rPr>
          <w:b/>
          <w:color w:val="0070C0"/>
        </w:rPr>
        <w:t>EN</w:t>
      </w:r>
      <w:r w:rsidRPr="00B473FC">
        <w:rPr>
          <w:b/>
          <w:color w:val="0070C0"/>
        </w:rPr>
        <w:t>CE BOOKS</w:t>
      </w:r>
      <w:r w:rsidR="00B473FC" w:rsidRPr="00B473FC">
        <w:rPr>
          <w:b/>
          <w:color w:val="0070C0"/>
        </w:rPr>
        <w:t>(summary)</w:t>
      </w:r>
      <w:r w:rsidRPr="00B473FC">
        <w:rPr>
          <w:b/>
          <w:color w:val="0070C0"/>
        </w:rPr>
        <w:t>:</w:t>
      </w:r>
    </w:p>
    <w:p w:rsidR="0037571F" w:rsidRPr="00B473FC" w:rsidRDefault="00B473FC" w:rsidP="0037571F">
      <w:pPr>
        <w:ind w:left="-426"/>
        <w:rPr>
          <w:color w:val="0070C0"/>
        </w:rPr>
      </w:pPr>
      <w:r w:rsidRPr="00B473FC">
        <w:rPr>
          <w:color w:val="0070C0"/>
        </w:rPr>
        <w:t xml:space="preserve">Science books generally showed good coverage of the subject, with evidence of practical science and report writing also evident in books. There were some classes where the amount of </w:t>
      </w:r>
      <w:r w:rsidRPr="00B473FC">
        <w:rPr>
          <w:color w:val="0070C0"/>
        </w:rPr>
        <w:lastRenderedPageBreak/>
        <w:t>work covered over the year needs to be greater, as this is a core subject on the curriculum. There should be at least one piece of recorded science weekly over the year in books from all year groups. Work was well presented and written up correctly.</w:t>
      </w:r>
    </w:p>
    <w:p w:rsidR="0037571F" w:rsidRDefault="0037571F" w:rsidP="0037571F">
      <w:pPr>
        <w:ind w:left="-426"/>
        <w:rPr>
          <w:b/>
          <w:color w:val="44546A" w:themeColor="text2"/>
        </w:rPr>
      </w:pPr>
    </w:p>
    <w:p w:rsidR="0037571F" w:rsidRDefault="0037571F" w:rsidP="0037571F">
      <w:pPr>
        <w:ind w:left="-426"/>
        <w:rPr>
          <w:b/>
          <w:color w:val="44546A" w:themeColor="text2"/>
        </w:rPr>
      </w:pPr>
      <w:r>
        <w:rPr>
          <w:b/>
          <w:color w:val="44546A" w:themeColor="text2"/>
        </w:rPr>
        <w:t xml:space="preserve">FOUNDATION </w:t>
      </w:r>
      <w:r w:rsidR="00D75845">
        <w:rPr>
          <w:b/>
          <w:color w:val="44546A" w:themeColor="text2"/>
        </w:rPr>
        <w:t>CURRICULUM</w:t>
      </w:r>
      <w:r>
        <w:rPr>
          <w:b/>
          <w:color w:val="44546A" w:themeColor="text2"/>
        </w:rPr>
        <w:t xml:space="preserve"> BOOKS</w:t>
      </w:r>
      <w:r w:rsidR="00B473FC">
        <w:rPr>
          <w:b/>
          <w:color w:val="44546A" w:themeColor="text2"/>
        </w:rPr>
        <w:t>(summary)</w:t>
      </w:r>
      <w:r>
        <w:rPr>
          <w:b/>
          <w:color w:val="44546A" w:themeColor="text2"/>
        </w:rPr>
        <w:t>:</w:t>
      </w:r>
    </w:p>
    <w:p w:rsidR="0037571F" w:rsidRDefault="00B473FC" w:rsidP="0037571F">
      <w:pPr>
        <w:ind w:left="-426"/>
        <w:rPr>
          <w:color w:val="0070C0"/>
        </w:rPr>
      </w:pPr>
      <w:r w:rsidRPr="00B473FC">
        <w:rPr>
          <w:color w:val="0070C0"/>
        </w:rPr>
        <w:t xml:space="preserve">Topic books generally were good, with an appropriate amount of work covered over the year. These books included history, geography, DT and RE subjects. The </w:t>
      </w:r>
      <w:r w:rsidR="00EA66F3">
        <w:rPr>
          <w:color w:val="0070C0"/>
        </w:rPr>
        <w:t>‘</w:t>
      </w:r>
      <w:r w:rsidRPr="00B473FC">
        <w:rPr>
          <w:color w:val="0070C0"/>
        </w:rPr>
        <w:t>B</w:t>
      </w:r>
      <w:r w:rsidR="00EA66F3">
        <w:rPr>
          <w:color w:val="0070C0"/>
        </w:rPr>
        <w:t>ig</w:t>
      </w:r>
      <w:r w:rsidRPr="00B473FC">
        <w:rPr>
          <w:color w:val="0070C0"/>
        </w:rPr>
        <w:t xml:space="preserve"> B</w:t>
      </w:r>
      <w:r w:rsidR="00EA66F3">
        <w:rPr>
          <w:color w:val="0070C0"/>
        </w:rPr>
        <w:t>ooks’ s</w:t>
      </w:r>
      <w:r w:rsidRPr="00B473FC">
        <w:rPr>
          <w:color w:val="0070C0"/>
        </w:rPr>
        <w:t>howed a variety of activities taking place in school in photo format, where written evidence is more difficult to show e.g. PE, music, drama. These books were well presented and very interesting.</w:t>
      </w:r>
    </w:p>
    <w:p w:rsidR="00B473FC" w:rsidRPr="00B473FC" w:rsidRDefault="00B473FC" w:rsidP="0037571F">
      <w:pPr>
        <w:ind w:left="-426"/>
        <w:rPr>
          <w:color w:val="0070C0"/>
        </w:rPr>
      </w:pPr>
    </w:p>
    <w:p w:rsidR="0037571F" w:rsidRPr="0037571F" w:rsidRDefault="0037571F" w:rsidP="0037571F">
      <w:pPr>
        <w:ind w:left="-426"/>
        <w:rPr>
          <w:b/>
          <w:color w:val="44546A" w:themeColor="text2"/>
        </w:rPr>
      </w:pPr>
      <w:r>
        <w:rPr>
          <w:b/>
          <w:color w:val="44546A" w:themeColor="text2"/>
        </w:rPr>
        <w:t>DATA ANALYSIS COMMENTS:</w:t>
      </w:r>
    </w:p>
    <w:p w:rsidR="00B473FC" w:rsidRPr="00B473FC" w:rsidRDefault="00B473FC" w:rsidP="00B473FC">
      <w:pPr>
        <w:ind w:left="-426"/>
        <w:rPr>
          <w:color w:val="0070C0"/>
        </w:rPr>
      </w:pPr>
      <w:r w:rsidRPr="00B473FC">
        <w:rPr>
          <w:color w:val="0070C0"/>
        </w:rPr>
        <w:t>The school has received a letter from  the Minister of State for School Standards, Rt Hon Nick Gibb MP, to congratulate staff and pupils on the very high levels of progress pupils made in 2017, being in the top 2% of schools in England for progress.</w:t>
      </w:r>
    </w:p>
    <w:p w:rsidR="00B473FC" w:rsidRDefault="00B473FC" w:rsidP="00B473FC">
      <w:pPr>
        <w:ind w:left="-426"/>
        <w:rPr>
          <w:color w:val="0070C0"/>
        </w:rPr>
      </w:pPr>
      <w:r w:rsidRPr="00B473FC">
        <w:rPr>
          <w:color w:val="0070C0"/>
        </w:rPr>
        <w:t xml:space="preserve">Book scrutiny of work and lesson observations during this visit confirms the high standards within classes    </w:t>
      </w:r>
    </w:p>
    <w:p w:rsidR="00B473FC" w:rsidRDefault="00B473FC" w:rsidP="00B473FC">
      <w:pPr>
        <w:ind w:left="-426"/>
        <w:rPr>
          <w:color w:val="0070C0"/>
        </w:rPr>
      </w:pPr>
    </w:p>
    <w:p w:rsidR="00B473FC" w:rsidRDefault="00B473FC" w:rsidP="00B473FC">
      <w:pPr>
        <w:ind w:left="-426"/>
        <w:rPr>
          <w:color w:val="0070C0"/>
        </w:rPr>
      </w:pPr>
    </w:p>
    <w:p w:rsidR="00B473FC" w:rsidRDefault="00B473FC" w:rsidP="00B473FC">
      <w:pPr>
        <w:ind w:left="-426"/>
        <w:rPr>
          <w:color w:val="0070C0"/>
        </w:rPr>
      </w:pPr>
    </w:p>
    <w:p w:rsidR="00B473FC" w:rsidRDefault="00B473FC" w:rsidP="00B473FC">
      <w:pPr>
        <w:ind w:left="-426"/>
        <w:rPr>
          <w:color w:val="0070C0"/>
        </w:rPr>
      </w:pPr>
    </w:p>
    <w:p w:rsidR="000E1CBE" w:rsidRPr="00B473FC" w:rsidRDefault="00B473FC" w:rsidP="00B473FC">
      <w:pPr>
        <w:ind w:left="-426"/>
        <w:rPr>
          <w:b/>
          <w:color w:val="0070C0"/>
          <w:sz w:val="24"/>
        </w:rPr>
      </w:pPr>
      <w:r w:rsidRPr="00B473FC">
        <w:rPr>
          <w:color w:val="0070C0"/>
        </w:rPr>
        <w:t xml:space="preserve">                                                                                                                                                  </w:t>
      </w:r>
    </w:p>
    <w:p w:rsidR="00965F0C" w:rsidRPr="00965F0C" w:rsidRDefault="00CC7F65" w:rsidP="00965F0C">
      <w:pPr>
        <w:spacing w:after="200" w:line="276" w:lineRule="auto"/>
        <w:rPr>
          <w:rFonts w:ascii="Calibri" w:eastAsia="Calibri" w:hAnsi="Calibri"/>
          <w:szCs w:val="22"/>
        </w:rPr>
      </w:pPr>
      <w:r>
        <w:rPr>
          <w:rFonts w:ascii="Calibri" w:eastAsia="Calibri" w:hAnsi="Calibri"/>
          <w:szCs w:val="22"/>
        </w:rPr>
        <w:t xml:space="preserve">Summary of Spring 2018 </w:t>
      </w:r>
      <w:r w:rsidR="00965F0C" w:rsidRPr="00965F0C">
        <w:rPr>
          <w:rFonts w:ascii="Calibri" w:eastAsia="Calibri" w:hAnsi="Calibri"/>
          <w:szCs w:val="22"/>
        </w:rPr>
        <w:t>Data</w:t>
      </w:r>
    </w:p>
    <w:tbl>
      <w:tblPr>
        <w:tblStyle w:val="TableGrid1"/>
        <w:tblW w:w="5000" w:type="pct"/>
        <w:tblLook w:val="04A0" w:firstRow="1" w:lastRow="0" w:firstColumn="1" w:lastColumn="0" w:noHBand="0" w:noVBand="1"/>
      </w:tblPr>
      <w:tblGrid>
        <w:gridCol w:w="2313"/>
        <w:gridCol w:w="1156"/>
        <w:gridCol w:w="1155"/>
        <w:gridCol w:w="1155"/>
        <w:gridCol w:w="1155"/>
        <w:gridCol w:w="1155"/>
        <w:gridCol w:w="1153"/>
      </w:tblGrid>
      <w:tr w:rsidR="00965F0C" w:rsidRPr="00965F0C" w:rsidTr="00C6766D">
        <w:tc>
          <w:tcPr>
            <w:tcW w:w="1251" w:type="pct"/>
          </w:tcPr>
          <w:p w:rsidR="00965F0C" w:rsidRPr="00965F0C" w:rsidRDefault="00965F0C" w:rsidP="00965F0C">
            <w:pPr>
              <w:rPr>
                <w:rFonts w:ascii="Calibri" w:eastAsia="Calibri" w:hAnsi="Calibri"/>
              </w:rPr>
            </w:pPr>
            <w:r w:rsidRPr="00965F0C">
              <w:rPr>
                <w:rFonts w:ascii="Calibri" w:eastAsia="Calibri" w:hAnsi="Calibri"/>
              </w:rPr>
              <w:t>Year Group</w:t>
            </w:r>
          </w:p>
        </w:tc>
        <w:tc>
          <w:tcPr>
            <w:tcW w:w="1250" w:type="pct"/>
            <w:gridSpan w:val="2"/>
          </w:tcPr>
          <w:p w:rsidR="00965F0C" w:rsidRPr="00965F0C" w:rsidRDefault="00965F0C" w:rsidP="00965F0C">
            <w:pPr>
              <w:rPr>
                <w:rFonts w:ascii="Calibri" w:eastAsia="Calibri" w:hAnsi="Calibri"/>
              </w:rPr>
            </w:pPr>
            <w:r w:rsidRPr="00965F0C">
              <w:rPr>
                <w:rFonts w:ascii="Calibri" w:eastAsia="Calibri" w:hAnsi="Calibri"/>
              </w:rPr>
              <w:t>Reading</w:t>
            </w:r>
          </w:p>
        </w:tc>
        <w:tc>
          <w:tcPr>
            <w:tcW w:w="1250" w:type="pct"/>
            <w:gridSpan w:val="2"/>
          </w:tcPr>
          <w:p w:rsidR="00965F0C" w:rsidRPr="00965F0C" w:rsidRDefault="00965F0C" w:rsidP="00965F0C">
            <w:pPr>
              <w:rPr>
                <w:rFonts w:ascii="Calibri" w:eastAsia="Calibri" w:hAnsi="Calibri"/>
              </w:rPr>
            </w:pPr>
            <w:r w:rsidRPr="00965F0C">
              <w:rPr>
                <w:rFonts w:ascii="Calibri" w:eastAsia="Calibri" w:hAnsi="Calibri"/>
              </w:rPr>
              <w:t>Writing</w:t>
            </w:r>
          </w:p>
        </w:tc>
        <w:tc>
          <w:tcPr>
            <w:tcW w:w="1250" w:type="pct"/>
            <w:gridSpan w:val="2"/>
          </w:tcPr>
          <w:p w:rsidR="00965F0C" w:rsidRPr="00965F0C" w:rsidRDefault="00965F0C" w:rsidP="00965F0C">
            <w:pPr>
              <w:rPr>
                <w:rFonts w:ascii="Calibri" w:eastAsia="Calibri" w:hAnsi="Calibri"/>
              </w:rPr>
            </w:pPr>
            <w:r w:rsidRPr="00965F0C">
              <w:rPr>
                <w:rFonts w:ascii="Calibri" w:eastAsia="Calibri" w:hAnsi="Calibri"/>
              </w:rPr>
              <w:t>Maths</w:t>
            </w:r>
          </w:p>
        </w:tc>
      </w:tr>
      <w:tr w:rsidR="00965F0C" w:rsidRPr="00965F0C" w:rsidTr="00C6766D">
        <w:tc>
          <w:tcPr>
            <w:tcW w:w="1251" w:type="pct"/>
          </w:tcPr>
          <w:p w:rsidR="00965F0C" w:rsidRPr="00965F0C" w:rsidRDefault="00965F0C" w:rsidP="00965F0C">
            <w:pPr>
              <w:rPr>
                <w:rFonts w:ascii="Calibri" w:eastAsia="Calibri" w:hAnsi="Calibri"/>
              </w:rPr>
            </w:pPr>
          </w:p>
        </w:tc>
        <w:tc>
          <w:tcPr>
            <w:tcW w:w="625" w:type="pct"/>
          </w:tcPr>
          <w:p w:rsidR="00965F0C" w:rsidRPr="00965F0C" w:rsidRDefault="00965F0C" w:rsidP="00965F0C">
            <w:pPr>
              <w:rPr>
                <w:rFonts w:ascii="Calibri" w:eastAsia="Calibri" w:hAnsi="Calibri"/>
              </w:rPr>
            </w:pPr>
            <w:r w:rsidRPr="00965F0C">
              <w:rPr>
                <w:rFonts w:ascii="Calibri" w:eastAsia="Calibri" w:hAnsi="Calibri"/>
              </w:rPr>
              <w:t>EXP</w:t>
            </w:r>
          </w:p>
        </w:tc>
        <w:tc>
          <w:tcPr>
            <w:tcW w:w="625" w:type="pct"/>
          </w:tcPr>
          <w:p w:rsidR="00965F0C" w:rsidRPr="00965F0C" w:rsidRDefault="00965F0C" w:rsidP="00965F0C">
            <w:pPr>
              <w:rPr>
                <w:rFonts w:ascii="Calibri" w:eastAsia="Calibri" w:hAnsi="Calibri"/>
              </w:rPr>
            </w:pPr>
            <w:r w:rsidRPr="00965F0C">
              <w:rPr>
                <w:rFonts w:ascii="Calibri" w:eastAsia="Calibri" w:hAnsi="Calibri"/>
              </w:rPr>
              <w:t>GD</w:t>
            </w:r>
          </w:p>
        </w:tc>
        <w:tc>
          <w:tcPr>
            <w:tcW w:w="625" w:type="pct"/>
          </w:tcPr>
          <w:p w:rsidR="00965F0C" w:rsidRPr="00965F0C" w:rsidRDefault="00965F0C" w:rsidP="00965F0C">
            <w:pPr>
              <w:rPr>
                <w:rFonts w:ascii="Calibri" w:eastAsia="Calibri" w:hAnsi="Calibri"/>
              </w:rPr>
            </w:pPr>
            <w:r w:rsidRPr="00965F0C">
              <w:rPr>
                <w:rFonts w:ascii="Calibri" w:eastAsia="Calibri" w:hAnsi="Calibri"/>
              </w:rPr>
              <w:t>EXP</w:t>
            </w:r>
          </w:p>
        </w:tc>
        <w:tc>
          <w:tcPr>
            <w:tcW w:w="625" w:type="pct"/>
          </w:tcPr>
          <w:p w:rsidR="00965F0C" w:rsidRPr="00965F0C" w:rsidRDefault="00965F0C" w:rsidP="00965F0C">
            <w:pPr>
              <w:rPr>
                <w:rFonts w:ascii="Calibri" w:eastAsia="Calibri" w:hAnsi="Calibri"/>
              </w:rPr>
            </w:pPr>
            <w:r w:rsidRPr="00965F0C">
              <w:rPr>
                <w:rFonts w:ascii="Calibri" w:eastAsia="Calibri" w:hAnsi="Calibri"/>
              </w:rPr>
              <w:t>GD</w:t>
            </w:r>
          </w:p>
        </w:tc>
        <w:tc>
          <w:tcPr>
            <w:tcW w:w="625" w:type="pct"/>
          </w:tcPr>
          <w:p w:rsidR="00965F0C" w:rsidRPr="00965F0C" w:rsidRDefault="00965F0C" w:rsidP="00965F0C">
            <w:pPr>
              <w:rPr>
                <w:rFonts w:ascii="Calibri" w:eastAsia="Calibri" w:hAnsi="Calibri"/>
              </w:rPr>
            </w:pPr>
            <w:r w:rsidRPr="00965F0C">
              <w:rPr>
                <w:rFonts w:ascii="Calibri" w:eastAsia="Calibri" w:hAnsi="Calibri"/>
              </w:rPr>
              <w:t>EXP</w:t>
            </w:r>
          </w:p>
        </w:tc>
        <w:tc>
          <w:tcPr>
            <w:tcW w:w="625" w:type="pct"/>
          </w:tcPr>
          <w:p w:rsidR="00965F0C" w:rsidRPr="00965F0C" w:rsidRDefault="00965F0C" w:rsidP="00965F0C">
            <w:pPr>
              <w:rPr>
                <w:rFonts w:ascii="Calibri" w:eastAsia="Calibri" w:hAnsi="Calibri"/>
              </w:rPr>
            </w:pPr>
            <w:r w:rsidRPr="00965F0C">
              <w:rPr>
                <w:rFonts w:ascii="Calibri" w:eastAsia="Calibri" w:hAnsi="Calibri"/>
              </w:rPr>
              <w:t>GD</w:t>
            </w:r>
          </w:p>
        </w:tc>
      </w:tr>
      <w:tr w:rsidR="00965F0C" w:rsidRPr="00965F0C" w:rsidTr="00C6766D">
        <w:tc>
          <w:tcPr>
            <w:tcW w:w="1251" w:type="pct"/>
          </w:tcPr>
          <w:p w:rsidR="00965F0C" w:rsidRPr="00965F0C" w:rsidRDefault="00965F0C" w:rsidP="00965F0C">
            <w:pPr>
              <w:rPr>
                <w:rFonts w:ascii="Calibri" w:eastAsia="Calibri" w:hAnsi="Calibri"/>
              </w:rPr>
            </w:pPr>
            <w:r w:rsidRPr="00965F0C">
              <w:rPr>
                <w:rFonts w:ascii="Calibri" w:eastAsia="Calibri" w:hAnsi="Calibri"/>
              </w:rPr>
              <w:t>Y6</w:t>
            </w:r>
          </w:p>
        </w:tc>
        <w:tc>
          <w:tcPr>
            <w:tcW w:w="1250" w:type="pct"/>
            <w:gridSpan w:val="2"/>
          </w:tcPr>
          <w:p w:rsidR="00965F0C" w:rsidRPr="00965F0C" w:rsidRDefault="00553F8F" w:rsidP="00965F0C">
            <w:pPr>
              <w:rPr>
                <w:rFonts w:ascii="Calibri" w:eastAsia="Calibri" w:hAnsi="Calibri"/>
              </w:rPr>
            </w:pPr>
            <w:r>
              <w:rPr>
                <w:rFonts w:ascii="Calibri" w:eastAsia="Calibri" w:hAnsi="Calibri"/>
              </w:rPr>
              <w:t>93</w:t>
            </w:r>
            <w:r w:rsidR="00965F0C" w:rsidRPr="00965F0C">
              <w:rPr>
                <w:rFonts w:ascii="Calibri" w:eastAsia="Calibri" w:hAnsi="Calibri"/>
              </w:rPr>
              <w:t>%                 44%</w:t>
            </w:r>
          </w:p>
        </w:tc>
        <w:tc>
          <w:tcPr>
            <w:tcW w:w="1250" w:type="pct"/>
            <w:gridSpan w:val="2"/>
          </w:tcPr>
          <w:p w:rsidR="00965F0C" w:rsidRPr="00965F0C" w:rsidRDefault="00553F8F" w:rsidP="00965F0C">
            <w:pPr>
              <w:rPr>
                <w:rFonts w:ascii="Calibri" w:eastAsia="Calibri" w:hAnsi="Calibri"/>
              </w:rPr>
            </w:pPr>
            <w:r>
              <w:rPr>
                <w:rFonts w:ascii="Calibri" w:eastAsia="Calibri" w:hAnsi="Calibri"/>
              </w:rPr>
              <w:t>85</w:t>
            </w:r>
            <w:r w:rsidR="00965F0C" w:rsidRPr="00965F0C">
              <w:rPr>
                <w:rFonts w:ascii="Calibri" w:eastAsia="Calibri" w:hAnsi="Calibri"/>
              </w:rPr>
              <w:t>%                 30%</w:t>
            </w:r>
          </w:p>
        </w:tc>
        <w:tc>
          <w:tcPr>
            <w:tcW w:w="1250" w:type="pct"/>
            <w:gridSpan w:val="2"/>
          </w:tcPr>
          <w:p w:rsidR="00965F0C" w:rsidRPr="00965F0C" w:rsidRDefault="00553F8F" w:rsidP="00965F0C">
            <w:pPr>
              <w:rPr>
                <w:rFonts w:ascii="Calibri" w:eastAsia="Calibri" w:hAnsi="Calibri"/>
              </w:rPr>
            </w:pPr>
            <w:r>
              <w:rPr>
                <w:rFonts w:ascii="Calibri" w:eastAsia="Calibri" w:hAnsi="Calibri"/>
              </w:rPr>
              <w:t>93</w:t>
            </w:r>
            <w:r w:rsidR="00965F0C" w:rsidRPr="00965F0C">
              <w:rPr>
                <w:rFonts w:ascii="Calibri" w:eastAsia="Calibri" w:hAnsi="Calibri"/>
              </w:rPr>
              <w:t>%                 37%</w:t>
            </w:r>
          </w:p>
        </w:tc>
      </w:tr>
      <w:tr w:rsidR="00965F0C" w:rsidRPr="00965F0C" w:rsidTr="00C6766D">
        <w:tc>
          <w:tcPr>
            <w:tcW w:w="1251" w:type="pct"/>
          </w:tcPr>
          <w:p w:rsidR="00965F0C" w:rsidRPr="00965F0C" w:rsidRDefault="00965F0C" w:rsidP="00965F0C">
            <w:pPr>
              <w:rPr>
                <w:rFonts w:ascii="Calibri" w:eastAsia="Calibri" w:hAnsi="Calibri"/>
              </w:rPr>
            </w:pPr>
            <w:r w:rsidRPr="00965F0C">
              <w:rPr>
                <w:rFonts w:ascii="Calibri" w:eastAsia="Calibri" w:hAnsi="Calibri"/>
              </w:rPr>
              <w:t>Y5</w:t>
            </w:r>
          </w:p>
        </w:tc>
        <w:tc>
          <w:tcPr>
            <w:tcW w:w="1250" w:type="pct"/>
            <w:gridSpan w:val="2"/>
          </w:tcPr>
          <w:p w:rsidR="00965F0C" w:rsidRPr="00965F0C" w:rsidRDefault="00965F0C" w:rsidP="00965F0C">
            <w:pPr>
              <w:rPr>
                <w:rFonts w:ascii="Calibri" w:eastAsia="Calibri" w:hAnsi="Calibri"/>
              </w:rPr>
            </w:pPr>
            <w:r w:rsidRPr="00965F0C">
              <w:rPr>
                <w:rFonts w:ascii="Calibri" w:eastAsia="Calibri" w:hAnsi="Calibri"/>
              </w:rPr>
              <w:t>76%                 32%</w:t>
            </w:r>
          </w:p>
        </w:tc>
        <w:tc>
          <w:tcPr>
            <w:tcW w:w="1250" w:type="pct"/>
            <w:gridSpan w:val="2"/>
          </w:tcPr>
          <w:p w:rsidR="00965F0C" w:rsidRPr="00965F0C" w:rsidRDefault="00553F8F" w:rsidP="00965F0C">
            <w:pPr>
              <w:rPr>
                <w:rFonts w:ascii="Calibri" w:eastAsia="Calibri" w:hAnsi="Calibri"/>
              </w:rPr>
            </w:pPr>
            <w:r>
              <w:rPr>
                <w:rFonts w:ascii="Calibri" w:eastAsia="Calibri" w:hAnsi="Calibri"/>
              </w:rPr>
              <w:t>76</w:t>
            </w:r>
            <w:r w:rsidR="00965F0C" w:rsidRPr="00965F0C">
              <w:rPr>
                <w:rFonts w:ascii="Calibri" w:eastAsia="Calibri" w:hAnsi="Calibri"/>
              </w:rPr>
              <w:t>%                 27%</w:t>
            </w:r>
          </w:p>
        </w:tc>
        <w:tc>
          <w:tcPr>
            <w:tcW w:w="1250" w:type="pct"/>
            <w:gridSpan w:val="2"/>
          </w:tcPr>
          <w:p w:rsidR="00965F0C" w:rsidRPr="00965F0C" w:rsidRDefault="00965F0C" w:rsidP="00965F0C">
            <w:pPr>
              <w:rPr>
                <w:rFonts w:ascii="Calibri" w:eastAsia="Calibri" w:hAnsi="Calibri"/>
              </w:rPr>
            </w:pPr>
            <w:r w:rsidRPr="00965F0C">
              <w:rPr>
                <w:rFonts w:ascii="Calibri" w:eastAsia="Calibri" w:hAnsi="Calibri"/>
              </w:rPr>
              <w:t>78%                 32%</w:t>
            </w:r>
          </w:p>
        </w:tc>
      </w:tr>
      <w:tr w:rsidR="00965F0C" w:rsidRPr="00965F0C" w:rsidTr="00C6766D">
        <w:tc>
          <w:tcPr>
            <w:tcW w:w="1251" w:type="pct"/>
          </w:tcPr>
          <w:p w:rsidR="00965F0C" w:rsidRPr="00965F0C" w:rsidRDefault="00965F0C" w:rsidP="00965F0C">
            <w:pPr>
              <w:rPr>
                <w:rFonts w:ascii="Calibri" w:eastAsia="Calibri" w:hAnsi="Calibri"/>
              </w:rPr>
            </w:pPr>
            <w:r w:rsidRPr="00965F0C">
              <w:rPr>
                <w:rFonts w:ascii="Calibri" w:eastAsia="Calibri" w:hAnsi="Calibri"/>
              </w:rPr>
              <w:t>Y4</w:t>
            </w:r>
          </w:p>
        </w:tc>
        <w:tc>
          <w:tcPr>
            <w:tcW w:w="1250" w:type="pct"/>
            <w:gridSpan w:val="2"/>
          </w:tcPr>
          <w:p w:rsidR="00965F0C" w:rsidRPr="00965F0C" w:rsidRDefault="00553F8F" w:rsidP="00965F0C">
            <w:pPr>
              <w:rPr>
                <w:rFonts w:ascii="Calibri" w:eastAsia="Calibri" w:hAnsi="Calibri"/>
              </w:rPr>
            </w:pPr>
            <w:r>
              <w:rPr>
                <w:rFonts w:ascii="Calibri" w:eastAsia="Calibri" w:hAnsi="Calibri"/>
              </w:rPr>
              <w:t>80</w:t>
            </w:r>
            <w:r w:rsidR="00965F0C" w:rsidRPr="00965F0C">
              <w:rPr>
                <w:rFonts w:ascii="Calibri" w:eastAsia="Calibri" w:hAnsi="Calibri"/>
              </w:rPr>
              <w:t>%                 33%</w:t>
            </w:r>
          </w:p>
        </w:tc>
        <w:tc>
          <w:tcPr>
            <w:tcW w:w="1250" w:type="pct"/>
            <w:gridSpan w:val="2"/>
          </w:tcPr>
          <w:p w:rsidR="00965F0C" w:rsidRPr="00965F0C" w:rsidRDefault="00553F8F" w:rsidP="00965F0C">
            <w:pPr>
              <w:rPr>
                <w:rFonts w:ascii="Calibri" w:eastAsia="Calibri" w:hAnsi="Calibri"/>
              </w:rPr>
            </w:pPr>
            <w:r>
              <w:rPr>
                <w:rFonts w:ascii="Calibri" w:eastAsia="Calibri" w:hAnsi="Calibri"/>
              </w:rPr>
              <w:t>75</w:t>
            </w:r>
            <w:r w:rsidR="00965F0C" w:rsidRPr="00965F0C">
              <w:rPr>
                <w:rFonts w:ascii="Calibri" w:eastAsia="Calibri" w:hAnsi="Calibri"/>
              </w:rPr>
              <w:t>%                 23%</w:t>
            </w:r>
          </w:p>
        </w:tc>
        <w:tc>
          <w:tcPr>
            <w:tcW w:w="1250" w:type="pct"/>
            <w:gridSpan w:val="2"/>
          </w:tcPr>
          <w:p w:rsidR="00965F0C" w:rsidRPr="00965F0C" w:rsidRDefault="00553F8F" w:rsidP="00965F0C">
            <w:pPr>
              <w:rPr>
                <w:rFonts w:ascii="Calibri" w:eastAsia="Calibri" w:hAnsi="Calibri"/>
              </w:rPr>
            </w:pPr>
            <w:r>
              <w:rPr>
                <w:rFonts w:ascii="Calibri" w:eastAsia="Calibri" w:hAnsi="Calibri"/>
              </w:rPr>
              <w:t>82</w:t>
            </w:r>
            <w:r w:rsidR="00965F0C" w:rsidRPr="00965F0C">
              <w:rPr>
                <w:rFonts w:ascii="Calibri" w:eastAsia="Calibri" w:hAnsi="Calibri"/>
              </w:rPr>
              <w:t>%                 21%</w:t>
            </w:r>
          </w:p>
        </w:tc>
      </w:tr>
      <w:tr w:rsidR="00965F0C" w:rsidRPr="00965F0C" w:rsidTr="00C6766D">
        <w:tc>
          <w:tcPr>
            <w:tcW w:w="1251" w:type="pct"/>
          </w:tcPr>
          <w:p w:rsidR="00965F0C" w:rsidRPr="00965F0C" w:rsidRDefault="00965F0C" w:rsidP="00965F0C">
            <w:pPr>
              <w:rPr>
                <w:rFonts w:ascii="Calibri" w:eastAsia="Calibri" w:hAnsi="Calibri"/>
              </w:rPr>
            </w:pPr>
            <w:r w:rsidRPr="00965F0C">
              <w:rPr>
                <w:rFonts w:ascii="Calibri" w:eastAsia="Calibri" w:hAnsi="Calibri"/>
              </w:rPr>
              <w:t>Y3</w:t>
            </w:r>
          </w:p>
        </w:tc>
        <w:tc>
          <w:tcPr>
            <w:tcW w:w="1250" w:type="pct"/>
            <w:gridSpan w:val="2"/>
          </w:tcPr>
          <w:p w:rsidR="00965F0C" w:rsidRPr="00965F0C" w:rsidRDefault="00965F0C" w:rsidP="00965F0C">
            <w:pPr>
              <w:rPr>
                <w:rFonts w:ascii="Calibri" w:eastAsia="Calibri" w:hAnsi="Calibri"/>
              </w:rPr>
            </w:pPr>
            <w:r w:rsidRPr="00965F0C">
              <w:rPr>
                <w:rFonts w:ascii="Calibri" w:eastAsia="Calibri" w:hAnsi="Calibri"/>
              </w:rPr>
              <w:t>86%                 21%</w:t>
            </w:r>
          </w:p>
        </w:tc>
        <w:tc>
          <w:tcPr>
            <w:tcW w:w="1250" w:type="pct"/>
            <w:gridSpan w:val="2"/>
          </w:tcPr>
          <w:p w:rsidR="00965F0C" w:rsidRPr="00965F0C" w:rsidRDefault="00553F8F" w:rsidP="00965F0C">
            <w:pPr>
              <w:rPr>
                <w:rFonts w:ascii="Calibri" w:eastAsia="Calibri" w:hAnsi="Calibri"/>
              </w:rPr>
            </w:pPr>
            <w:r>
              <w:rPr>
                <w:rFonts w:ascii="Calibri" w:eastAsia="Calibri" w:hAnsi="Calibri"/>
              </w:rPr>
              <w:t>86</w:t>
            </w:r>
            <w:r w:rsidR="00965F0C" w:rsidRPr="00965F0C">
              <w:rPr>
                <w:rFonts w:ascii="Calibri" w:eastAsia="Calibri" w:hAnsi="Calibri"/>
              </w:rPr>
              <w:t>%                 21%</w:t>
            </w:r>
          </w:p>
        </w:tc>
        <w:tc>
          <w:tcPr>
            <w:tcW w:w="1250" w:type="pct"/>
            <w:gridSpan w:val="2"/>
          </w:tcPr>
          <w:p w:rsidR="00965F0C" w:rsidRPr="00965F0C" w:rsidRDefault="00965F0C" w:rsidP="00965F0C">
            <w:pPr>
              <w:rPr>
                <w:rFonts w:ascii="Calibri" w:eastAsia="Calibri" w:hAnsi="Calibri"/>
              </w:rPr>
            </w:pPr>
            <w:r w:rsidRPr="00965F0C">
              <w:rPr>
                <w:rFonts w:ascii="Calibri" w:eastAsia="Calibri" w:hAnsi="Calibri"/>
              </w:rPr>
              <w:t>84%                 21%</w:t>
            </w:r>
          </w:p>
        </w:tc>
      </w:tr>
      <w:tr w:rsidR="00965F0C" w:rsidRPr="00965F0C" w:rsidTr="00C6766D">
        <w:tc>
          <w:tcPr>
            <w:tcW w:w="1251" w:type="pct"/>
          </w:tcPr>
          <w:p w:rsidR="00965F0C" w:rsidRPr="00965F0C" w:rsidRDefault="00965F0C" w:rsidP="00965F0C">
            <w:pPr>
              <w:rPr>
                <w:rFonts w:ascii="Calibri" w:eastAsia="Calibri" w:hAnsi="Calibri"/>
              </w:rPr>
            </w:pPr>
            <w:r w:rsidRPr="00965F0C">
              <w:rPr>
                <w:rFonts w:ascii="Calibri" w:eastAsia="Calibri" w:hAnsi="Calibri"/>
              </w:rPr>
              <w:t>Y2</w:t>
            </w:r>
          </w:p>
        </w:tc>
        <w:tc>
          <w:tcPr>
            <w:tcW w:w="1250" w:type="pct"/>
            <w:gridSpan w:val="2"/>
          </w:tcPr>
          <w:p w:rsidR="00965F0C" w:rsidRPr="00965F0C" w:rsidRDefault="00965F0C" w:rsidP="00965F0C">
            <w:pPr>
              <w:rPr>
                <w:rFonts w:ascii="Calibri" w:eastAsia="Calibri" w:hAnsi="Calibri"/>
              </w:rPr>
            </w:pPr>
            <w:r w:rsidRPr="00965F0C">
              <w:rPr>
                <w:rFonts w:ascii="Calibri" w:eastAsia="Calibri" w:hAnsi="Calibri"/>
              </w:rPr>
              <w:t>81%                 34%</w:t>
            </w:r>
          </w:p>
        </w:tc>
        <w:tc>
          <w:tcPr>
            <w:tcW w:w="1250" w:type="pct"/>
            <w:gridSpan w:val="2"/>
          </w:tcPr>
          <w:p w:rsidR="00965F0C" w:rsidRPr="00965F0C" w:rsidRDefault="00965F0C" w:rsidP="00965F0C">
            <w:pPr>
              <w:rPr>
                <w:rFonts w:ascii="Calibri" w:eastAsia="Calibri" w:hAnsi="Calibri"/>
              </w:rPr>
            </w:pPr>
            <w:r w:rsidRPr="00965F0C">
              <w:rPr>
                <w:rFonts w:ascii="Calibri" w:eastAsia="Calibri" w:hAnsi="Calibri"/>
              </w:rPr>
              <w:t>81%                 28%</w:t>
            </w:r>
          </w:p>
        </w:tc>
        <w:tc>
          <w:tcPr>
            <w:tcW w:w="1250" w:type="pct"/>
            <w:gridSpan w:val="2"/>
          </w:tcPr>
          <w:p w:rsidR="00965F0C" w:rsidRPr="00965F0C" w:rsidRDefault="00965F0C" w:rsidP="00965F0C">
            <w:pPr>
              <w:rPr>
                <w:rFonts w:ascii="Calibri" w:eastAsia="Calibri" w:hAnsi="Calibri"/>
              </w:rPr>
            </w:pPr>
            <w:r w:rsidRPr="00965F0C">
              <w:rPr>
                <w:rFonts w:ascii="Calibri" w:eastAsia="Calibri" w:hAnsi="Calibri"/>
              </w:rPr>
              <w:t>81%                 32%</w:t>
            </w:r>
          </w:p>
        </w:tc>
      </w:tr>
      <w:tr w:rsidR="00965F0C" w:rsidRPr="00965F0C" w:rsidTr="00C6766D">
        <w:tc>
          <w:tcPr>
            <w:tcW w:w="1251" w:type="pct"/>
          </w:tcPr>
          <w:p w:rsidR="00965F0C" w:rsidRPr="00965F0C" w:rsidRDefault="00965F0C" w:rsidP="00965F0C">
            <w:pPr>
              <w:rPr>
                <w:rFonts w:ascii="Calibri" w:eastAsia="Calibri" w:hAnsi="Calibri"/>
              </w:rPr>
            </w:pPr>
            <w:r w:rsidRPr="00965F0C">
              <w:rPr>
                <w:rFonts w:ascii="Calibri" w:eastAsia="Calibri" w:hAnsi="Calibri"/>
              </w:rPr>
              <w:t>Y1</w:t>
            </w:r>
          </w:p>
        </w:tc>
        <w:tc>
          <w:tcPr>
            <w:tcW w:w="1250" w:type="pct"/>
            <w:gridSpan w:val="2"/>
          </w:tcPr>
          <w:p w:rsidR="00965F0C" w:rsidRPr="00965F0C" w:rsidRDefault="00965F0C" w:rsidP="00965F0C">
            <w:pPr>
              <w:rPr>
                <w:rFonts w:ascii="Calibri" w:eastAsia="Calibri" w:hAnsi="Calibri"/>
              </w:rPr>
            </w:pPr>
            <w:r w:rsidRPr="00965F0C">
              <w:rPr>
                <w:rFonts w:ascii="Calibri" w:eastAsia="Calibri" w:hAnsi="Calibri"/>
              </w:rPr>
              <w:t>82%                 20%</w:t>
            </w:r>
          </w:p>
        </w:tc>
        <w:tc>
          <w:tcPr>
            <w:tcW w:w="1250" w:type="pct"/>
            <w:gridSpan w:val="2"/>
          </w:tcPr>
          <w:p w:rsidR="00965F0C" w:rsidRPr="00965F0C" w:rsidRDefault="00965F0C" w:rsidP="00965F0C">
            <w:pPr>
              <w:rPr>
                <w:rFonts w:ascii="Calibri" w:eastAsia="Calibri" w:hAnsi="Calibri"/>
              </w:rPr>
            </w:pPr>
            <w:r w:rsidRPr="00965F0C">
              <w:rPr>
                <w:rFonts w:ascii="Calibri" w:eastAsia="Calibri" w:hAnsi="Calibri"/>
              </w:rPr>
              <w:t>82%                 18%</w:t>
            </w:r>
          </w:p>
        </w:tc>
        <w:tc>
          <w:tcPr>
            <w:tcW w:w="1250" w:type="pct"/>
            <w:gridSpan w:val="2"/>
          </w:tcPr>
          <w:p w:rsidR="00965F0C" w:rsidRPr="00965F0C" w:rsidRDefault="00965F0C" w:rsidP="00965F0C">
            <w:pPr>
              <w:rPr>
                <w:rFonts w:ascii="Calibri" w:eastAsia="Calibri" w:hAnsi="Calibri"/>
              </w:rPr>
            </w:pPr>
            <w:r w:rsidRPr="00965F0C">
              <w:rPr>
                <w:rFonts w:ascii="Calibri" w:eastAsia="Calibri" w:hAnsi="Calibri"/>
              </w:rPr>
              <w:t>82%                 26%</w:t>
            </w:r>
          </w:p>
        </w:tc>
      </w:tr>
    </w:tbl>
    <w:p w:rsidR="000E1CBE" w:rsidRDefault="000E1CBE" w:rsidP="00612EDB">
      <w:pPr>
        <w:ind w:left="-426"/>
        <w:rPr>
          <w:b/>
          <w:sz w:val="24"/>
        </w:rPr>
      </w:pPr>
    </w:p>
    <w:p w:rsidR="000E1CBE" w:rsidRPr="0047558A" w:rsidRDefault="00ED087B" w:rsidP="00965F0C">
      <w:pPr>
        <w:rPr>
          <w:szCs w:val="22"/>
        </w:rPr>
      </w:pPr>
      <w:r w:rsidRPr="0047558A">
        <w:rPr>
          <w:szCs w:val="22"/>
        </w:rPr>
        <w:t>Rec: 39/47 ontrack for GLD 83%</w:t>
      </w:r>
      <w:r w:rsidR="00B53F39">
        <w:rPr>
          <w:szCs w:val="22"/>
        </w:rPr>
        <w:t>, now 41/55 (57) 75% (72%)</w:t>
      </w:r>
    </w:p>
    <w:p w:rsidR="00ED087B" w:rsidRPr="0047558A" w:rsidRDefault="00ED087B" w:rsidP="00965F0C">
      <w:pPr>
        <w:rPr>
          <w:szCs w:val="22"/>
        </w:rPr>
      </w:pPr>
      <w:r w:rsidRPr="0047558A">
        <w:rPr>
          <w:szCs w:val="22"/>
        </w:rPr>
        <w:t>Phonics: Y2 9/12 75%</w:t>
      </w:r>
      <w:r w:rsidR="00B53F39">
        <w:rPr>
          <w:szCs w:val="22"/>
        </w:rPr>
        <w:t xml:space="preserve"> (100% excluding ARC)</w:t>
      </w:r>
      <w:r w:rsidRPr="0047558A">
        <w:rPr>
          <w:szCs w:val="22"/>
        </w:rPr>
        <w:t>,</w:t>
      </w:r>
      <w:r w:rsidR="0047558A" w:rsidRPr="0047558A">
        <w:rPr>
          <w:szCs w:val="22"/>
        </w:rPr>
        <w:t xml:space="preserve"> Y1 43/50 (53) 86% (81%)</w:t>
      </w:r>
    </w:p>
    <w:p w:rsidR="00ED087B" w:rsidRPr="007D057A" w:rsidRDefault="00ED087B" w:rsidP="00965F0C">
      <w:pPr>
        <w:rPr>
          <w:b/>
          <w:sz w:val="24"/>
        </w:rPr>
      </w:pPr>
    </w:p>
    <w:p w:rsidR="00523F73" w:rsidRPr="00B473FC" w:rsidRDefault="00B473FC" w:rsidP="00523F73">
      <w:pPr>
        <w:ind w:left="-426"/>
        <w:rPr>
          <w:b/>
          <w:color w:val="0070C0"/>
          <w:sz w:val="24"/>
        </w:rPr>
      </w:pPr>
      <w:r w:rsidRPr="00B473FC">
        <w:rPr>
          <w:b/>
          <w:color w:val="0070C0"/>
          <w:sz w:val="24"/>
        </w:rPr>
        <w:t>T</w:t>
      </w:r>
      <w:r w:rsidR="00523F73" w:rsidRPr="00B473FC">
        <w:rPr>
          <w:b/>
          <w:color w:val="0070C0"/>
          <w:sz w:val="24"/>
        </w:rPr>
        <w:t xml:space="preserve">he </w:t>
      </w:r>
      <w:r w:rsidR="00AD0854" w:rsidRPr="00B473FC">
        <w:rPr>
          <w:b/>
          <w:color w:val="0070C0"/>
          <w:sz w:val="24"/>
        </w:rPr>
        <w:t>key priorities for improvement this year</w:t>
      </w:r>
    </w:p>
    <w:p w:rsidR="005D0246" w:rsidRPr="00523F73" w:rsidRDefault="005D0246" w:rsidP="00523F73">
      <w:pPr>
        <w:ind w:left="-426"/>
        <w:rPr>
          <w:b/>
          <w:color w:val="0070C0"/>
          <w:sz w:val="24"/>
        </w:rPr>
      </w:pPr>
    </w:p>
    <w:p w:rsidR="005D0246" w:rsidRPr="005D0246" w:rsidRDefault="005D0246" w:rsidP="005D0246">
      <w:pPr>
        <w:ind w:left="-426"/>
        <w:rPr>
          <w:i/>
        </w:rPr>
      </w:pPr>
      <w:r w:rsidRPr="005D0246">
        <w:rPr>
          <w:i/>
        </w:rPr>
        <w:t>Summary of Priorities for 2017/18</w:t>
      </w:r>
      <w:r w:rsidR="003D38B1">
        <w:rPr>
          <w:i/>
        </w:rPr>
        <w:t xml:space="preserve"> (see SEF &amp; SIP)</w:t>
      </w:r>
    </w:p>
    <w:p w:rsidR="005D0246" w:rsidRDefault="005D0246" w:rsidP="005D0246">
      <w:pPr>
        <w:ind w:left="-426"/>
        <w:rPr>
          <w:i/>
        </w:rPr>
      </w:pPr>
      <w:r w:rsidRPr="005D0246">
        <w:rPr>
          <w:i/>
        </w:rPr>
        <w:t>•</w:t>
      </w:r>
      <w:r w:rsidRPr="005D0246">
        <w:rPr>
          <w:i/>
        </w:rPr>
        <w:tab/>
        <w:t xml:space="preserve">Review </w:t>
      </w:r>
      <w:r w:rsidR="001C6E50">
        <w:rPr>
          <w:i/>
        </w:rPr>
        <w:t>the</w:t>
      </w:r>
      <w:r w:rsidRPr="005D0246">
        <w:rPr>
          <w:i/>
        </w:rPr>
        <w:t xml:space="preserve"> spelling policy and teaching to ensure more children reach the required standard by the end of KS2.</w:t>
      </w:r>
    </w:p>
    <w:p w:rsidR="000E1CBE" w:rsidRPr="00B473FC" w:rsidRDefault="000E1CBE" w:rsidP="000E1CBE">
      <w:pPr>
        <w:rPr>
          <w:rFonts w:cs="Arial"/>
          <w:b/>
          <w:color w:val="0070C0"/>
          <w:u w:val="single"/>
        </w:rPr>
      </w:pPr>
      <w:r w:rsidRPr="00B473FC">
        <w:rPr>
          <w:rFonts w:cs="Arial"/>
          <w:b/>
          <w:color w:val="0070C0"/>
          <w:u w:val="single"/>
        </w:rPr>
        <w:t>SPRING TERM PROGRESS ON PRIORITY:</w:t>
      </w:r>
    </w:p>
    <w:p w:rsidR="00965F0C" w:rsidRPr="00B473FC" w:rsidRDefault="00965F0C" w:rsidP="000E1CBE">
      <w:pPr>
        <w:rPr>
          <w:rFonts w:cs="Arial"/>
          <w:i/>
          <w:color w:val="0070C0"/>
        </w:rPr>
      </w:pPr>
      <w:r w:rsidRPr="00B473FC">
        <w:rPr>
          <w:rFonts w:cs="Arial"/>
          <w:i/>
          <w:color w:val="0070C0"/>
        </w:rPr>
        <w:t>DHT visited Throckley Primary &amp; HT visited Bailey Green Primary – both outstanding schools who did well with spellings last year. Sponsored spell to coincide with mid year assessment – all children making progress with spellings. Additional resources and focused spelling lessons having an impact. More resources to be bought with sponsor money</w:t>
      </w:r>
      <w:r w:rsidR="00EA66F3">
        <w:rPr>
          <w:rFonts w:cs="Arial"/>
          <w:i/>
          <w:color w:val="0070C0"/>
        </w:rPr>
        <w:t>.</w:t>
      </w:r>
    </w:p>
    <w:p w:rsidR="000E1CBE" w:rsidRDefault="000E1CBE" w:rsidP="000E1CBE">
      <w:pPr>
        <w:rPr>
          <w:i/>
        </w:rPr>
      </w:pPr>
    </w:p>
    <w:p w:rsidR="00C66C8F" w:rsidRPr="005D0246" w:rsidRDefault="00C66C8F" w:rsidP="000E1CBE">
      <w:pPr>
        <w:rPr>
          <w:i/>
        </w:rPr>
      </w:pPr>
    </w:p>
    <w:p w:rsidR="005D0246" w:rsidRDefault="005D0246" w:rsidP="005D0246">
      <w:pPr>
        <w:ind w:left="-426"/>
        <w:rPr>
          <w:i/>
        </w:rPr>
      </w:pPr>
      <w:r w:rsidRPr="005D0246">
        <w:rPr>
          <w:i/>
        </w:rPr>
        <w:t>•</w:t>
      </w:r>
      <w:r w:rsidRPr="005D0246">
        <w:rPr>
          <w:i/>
        </w:rPr>
        <w:tab/>
        <w:t>Continue to meet the needs of all learners through effective differentiation across the curriculum particularly in the foundation subjects ensuring there is clear evidence of progression of skills, knowledge and understanding.</w:t>
      </w:r>
    </w:p>
    <w:p w:rsidR="000E1CBE" w:rsidRPr="00B473FC" w:rsidRDefault="000E1CBE" w:rsidP="00965F0C">
      <w:pPr>
        <w:rPr>
          <w:rFonts w:cs="Arial"/>
          <w:b/>
          <w:color w:val="0070C0"/>
          <w:u w:val="single"/>
        </w:rPr>
      </w:pPr>
      <w:r w:rsidRPr="00B473FC">
        <w:rPr>
          <w:rFonts w:cs="Arial"/>
          <w:b/>
          <w:color w:val="0070C0"/>
          <w:u w:val="single"/>
        </w:rPr>
        <w:t>SPRING TERM PROGRESS ON PRIORITY:</w:t>
      </w:r>
    </w:p>
    <w:p w:rsidR="00965F0C" w:rsidRPr="00B473FC" w:rsidRDefault="00965F0C" w:rsidP="00965F0C">
      <w:pPr>
        <w:rPr>
          <w:i/>
          <w:color w:val="0070C0"/>
        </w:rPr>
      </w:pPr>
      <w:r w:rsidRPr="00B473FC">
        <w:rPr>
          <w:i/>
          <w:color w:val="0070C0"/>
        </w:rPr>
        <w:t>Focus for monitoring in Spring Term. Good evidence from all lessons observed but need to further embed the idea of using dual objectives. Coordinators producing schemes of work for each subject which incorporates the national curriculum and school curriculum. More evidence of challenge and children working in mixed ability groups collaborating, ability groups for recording.</w:t>
      </w:r>
    </w:p>
    <w:p w:rsidR="000E1CBE" w:rsidRPr="00B473FC" w:rsidRDefault="00C66C8F" w:rsidP="005D0246">
      <w:pPr>
        <w:ind w:left="-426"/>
        <w:rPr>
          <w:color w:val="0070C0"/>
        </w:rPr>
      </w:pPr>
      <w:r w:rsidRPr="00B473FC">
        <w:rPr>
          <w:i/>
          <w:color w:val="0070C0"/>
        </w:rPr>
        <w:tab/>
      </w:r>
      <w:r w:rsidRPr="00B473FC">
        <w:rPr>
          <w:color w:val="0070C0"/>
        </w:rPr>
        <w:t>The SIP suggested</w:t>
      </w:r>
      <w:r w:rsidR="00B473FC">
        <w:rPr>
          <w:color w:val="0070C0"/>
        </w:rPr>
        <w:t xml:space="preserve"> consideri</w:t>
      </w:r>
      <w:r w:rsidRPr="00B473FC">
        <w:rPr>
          <w:color w:val="0070C0"/>
        </w:rPr>
        <w:t>ng e-books as another form of evidence to demonstrate   progress across the foundation curriculum.</w:t>
      </w:r>
    </w:p>
    <w:p w:rsidR="000E1CBE" w:rsidRDefault="000E1CBE" w:rsidP="005D0246">
      <w:pPr>
        <w:ind w:left="-426"/>
        <w:rPr>
          <w:i/>
        </w:rPr>
      </w:pPr>
    </w:p>
    <w:p w:rsidR="00C66C8F" w:rsidRPr="005D0246" w:rsidRDefault="00C66C8F" w:rsidP="005D0246">
      <w:pPr>
        <w:ind w:left="-426"/>
        <w:rPr>
          <w:i/>
        </w:rPr>
      </w:pPr>
    </w:p>
    <w:p w:rsidR="005D0246" w:rsidRDefault="005D0246" w:rsidP="005D0246">
      <w:pPr>
        <w:ind w:left="-426"/>
        <w:rPr>
          <w:i/>
        </w:rPr>
      </w:pPr>
      <w:r w:rsidRPr="005D0246">
        <w:rPr>
          <w:i/>
        </w:rPr>
        <w:t>•</w:t>
      </w:r>
      <w:r w:rsidRPr="005D0246">
        <w:rPr>
          <w:i/>
        </w:rPr>
        <w:tab/>
        <w:t xml:space="preserve">Continue </w:t>
      </w:r>
      <w:r w:rsidR="001C6E50">
        <w:rPr>
          <w:i/>
        </w:rPr>
        <w:t xml:space="preserve">to </w:t>
      </w:r>
      <w:r w:rsidRPr="005D0246">
        <w:rPr>
          <w:i/>
        </w:rPr>
        <w:t>increase the number of children meeting the end of year expectations &amp; to a deeper level. (Outcomes &amp; Assessment, Teaching &amp; Learning)</w:t>
      </w:r>
    </w:p>
    <w:p w:rsidR="000E1CBE" w:rsidRPr="00B473FC" w:rsidRDefault="000E1CBE" w:rsidP="000E1CBE">
      <w:pPr>
        <w:rPr>
          <w:rFonts w:cs="Arial"/>
          <w:b/>
          <w:color w:val="0070C0"/>
          <w:u w:val="single"/>
        </w:rPr>
      </w:pPr>
      <w:r w:rsidRPr="00B473FC">
        <w:rPr>
          <w:rFonts w:cs="Arial"/>
          <w:b/>
          <w:color w:val="0070C0"/>
          <w:u w:val="single"/>
        </w:rPr>
        <w:t>SPRING TERM PROGRESS ON PRIORITY:</w:t>
      </w:r>
    </w:p>
    <w:p w:rsidR="000E1CBE" w:rsidRPr="00B473FC" w:rsidRDefault="001A682A" w:rsidP="005D0246">
      <w:pPr>
        <w:ind w:left="-426"/>
        <w:rPr>
          <w:i/>
          <w:color w:val="0070C0"/>
        </w:rPr>
      </w:pPr>
      <w:r w:rsidRPr="00B473FC">
        <w:rPr>
          <w:i/>
          <w:color w:val="0070C0"/>
        </w:rPr>
        <w:t>See data above  - more children are on target for greater depth than in previous years.</w:t>
      </w:r>
    </w:p>
    <w:p w:rsidR="000E1CBE" w:rsidRPr="00B473FC" w:rsidRDefault="000E1CBE" w:rsidP="005D0246">
      <w:pPr>
        <w:ind w:left="-426"/>
        <w:rPr>
          <w:i/>
          <w:color w:val="0070C0"/>
        </w:rPr>
      </w:pPr>
    </w:p>
    <w:p w:rsidR="000E1CBE" w:rsidRDefault="000E1CBE" w:rsidP="005D0246">
      <w:pPr>
        <w:ind w:left="-426"/>
        <w:rPr>
          <w:i/>
        </w:rPr>
      </w:pPr>
    </w:p>
    <w:p w:rsidR="00C66C8F" w:rsidRDefault="00C66C8F" w:rsidP="005D0246">
      <w:pPr>
        <w:ind w:left="-426"/>
        <w:rPr>
          <w:i/>
        </w:rPr>
      </w:pPr>
    </w:p>
    <w:p w:rsidR="00C66C8F" w:rsidRDefault="00C66C8F" w:rsidP="005D0246">
      <w:pPr>
        <w:ind w:left="-426"/>
        <w:rPr>
          <w:i/>
        </w:rPr>
      </w:pPr>
    </w:p>
    <w:p w:rsidR="00C66C8F" w:rsidRDefault="00C66C8F" w:rsidP="005D0246">
      <w:pPr>
        <w:ind w:left="-426"/>
        <w:rPr>
          <w:i/>
        </w:rPr>
      </w:pPr>
    </w:p>
    <w:p w:rsidR="00C66C8F" w:rsidRPr="005D0246" w:rsidRDefault="00C66C8F" w:rsidP="005D0246">
      <w:pPr>
        <w:ind w:left="-426"/>
        <w:rPr>
          <w:i/>
        </w:rPr>
      </w:pPr>
    </w:p>
    <w:p w:rsidR="005D0246" w:rsidRDefault="005D0246" w:rsidP="005D0246">
      <w:pPr>
        <w:ind w:left="-426"/>
        <w:rPr>
          <w:i/>
        </w:rPr>
      </w:pPr>
      <w:r w:rsidRPr="005D0246">
        <w:rPr>
          <w:i/>
        </w:rPr>
        <w:t>•</w:t>
      </w:r>
      <w:r w:rsidRPr="005D0246">
        <w:rPr>
          <w:i/>
        </w:rPr>
        <w:tab/>
        <w:t>Ensure attendance is at or above national average. (Personal Development, Behaviour &amp; Welfare)</w:t>
      </w:r>
    </w:p>
    <w:p w:rsidR="000E1CBE" w:rsidRPr="00B473FC" w:rsidRDefault="000E1CBE" w:rsidP="000E1CBE">
      <w:pPr>
        <w:rPr>
          <w:rFonts w:cs="Arial"/>
          <w:b/>
          <w:color w:val="0070C0"/>
          <w:u w:val="single"/>
        </w:rPr>
      </w:pPr>
      <w:r w:rsidRPr="00B473FC">
        <w:rPr>
          <w:rFonts w:cs="Arial"/>
          <w:b/>
          <w:color w:val="0070C0"/>
          <w:u w:val="single"/>
        </w:rPr>
        <w:t>SPRING TERM PROGRESS ON PRIORITY:</w:t>
      </w:r>
    </w:p>
    <w:p w:rsidR="000E1CBE" w:rsidRPr="00B473FC" w:rsidRDefault="001A682A" w:rsidP="005D0246">
      <w:pPr>
        <w:ind w:left="-426"/>
        <w:rPr>
          <w:i/>
          <w:color w:val="0070C0"/>
        </w:rPr>
      </w:pPr>
      <w:r w:rsidRPr="00B473FC">
        <w:rPr>
          <w:i/>
          <w:color w:val="0070C0"/>
        </w:rPr>
        <w:t xml:space="preserve">Unfortunately </w:t>
      </w:r>
      <w:r w:rsidR="00B53F39" w:rsidRPr="00B473FC">
        <w:rPr>
          <w:i/>
          <w:color w:val="0070C0"/>
        </w:rPr>
        <w:t xml:space="preserve"> attendance has dropped to 96%.</w:t>
      </w:r>
      <w:r w:rsidRPr="00B473FC">
        <w:rPr>
          <w:i/>
          <w:color w:val="0070C0"/>
        </w:rPr>
        <w:t xml:space="preserve"> There has been increased absence due to genuine illness as there have been a lot of viruses. There continues to be a </w:t>
      </w:r>
      <w:r w:rsidR="00B53F39" w:rsidRPr="00B473FC">
        <w:rPr>
          <w:i/>
          <w:color w:val="0070C0"/>
        </w:rPr>
        <w:t xml:space="preserve"> </w:t>
      </w:r>
      <w:r w:rsidRPr="00B473FC">
        <w:rPr>
          <w:i/>
          <w:color w:val="0070C0"/>
        </w:rPr>
        <w:t>reluctance by some families, primarily EAL who do not want to bring children when it is cold. There are also two families who do not send their children because of their own needs and priorities. All of these families are being legally monitored, social care are involved with some and school health. It is a relentless battle for our attendance team.</w:t>
      </w:r>
    </w:p>
    <w:p w:rsidR="000E1CBE" w:rsidRDefault="000E1CBE" w:rsidP="005D0246">
      <w:pPr>
        <w:ind w:left="-426"/>
        <w:rPr>
          <w:i/>
        </w:rPr>
      </w:pPr>
    </w:p>
    <w:p w:rsidR="000E1CBE" w:rsidRDefault="001A682A" w:rsidP="005D0246">
      <w:pPr>
        <w:ind w:left="-426"/>
        <w:rPr>
          <w:i/>
        </w:rPr>
      </w:pPr>
      <w:r>
        <w:rPr>
          <w:i/>
        </w:rPr>
        <w:t>Attendance data for: G/</w:t>
      </w:r>
      <w:r w:rsidRPr="00D86963">
        <w:rPr>
          <w:i/>
          <w:highlight w:val="green"/>
        </w:rPr>
        <w:t>B</w:t>
      </w:r>
      <w:r>
        <w:rPr>
          <w:i/>
        </w:rPr>
        <w:t xml:space="preserve">  </w:t>
      </w:r>
      <w:r w:rsidR="00D86963">
        <w:rPr>
          <w:i/>
        </w:rPr>
        <w:t>95.74%/</w:t>
      </w:r>
      <w:r w:rsidR="00D86963" w:rsidRPr="00D86963">
        <w:rPr>
          <w:i/>
          <w:highlight w:val="green"/>
        </w:rPr>
        <w:t>96.64</w:t>
      </w:r>
      <w:r w:rsidR="00D86963">
        <w:rPr>
          <w:i/>
        </w:rPr>
        <w:t xml:space="preserve">%, </w:t>
      </w:r>
      <w:r w:rsidRPr="00D86963">
        <w:rPr>
          <w:i/>
          <w:highlight w:val="green"/>
        </w:rPr>
        <w:t>EAL</w:t>
      </w:r>
      <w:r>
        <w:rPr>
          <w:i/>
        </w:rPr>
        <w:t>/NEAL</w:t>
      </w:r>
      <w:r w:rsidR="00D86963">
        <w:rPr>
          <w:i/>
        </w:rPr>
        <w:t xml:space="preserve"> </w:t>
      </w:r>
      <w:r w:rsidR="00D86963" w:rsidRPr="00D86963">
        <w:rPr>
          <w:i/>
          <w:highlight w:val="green"/>
        </w:rPr>
        <w:t>96.17%/</w:t>
      </w:r>
      <w:r w:rsidR="00D86963">
        <w:rPr>
          <w:i/>
        </w:rPr>
        <w:t>96.1%,</w:t>
      </w:r>
      <w:r>
        <w:rPr>
          <w:i/>
        </w:rPr>
        <w:t xml:space="preserve"> PP/</w:t>
      </w:r>
      <w:r w:rsidRPr="00D86963">
        <w:rPr>
          <w:i/>
          <w:highlight w:val="green"/>
        </w:rPr>
        <w:t>NPP</w:t>
      </w:r>
      <w:r>
        <w:rPr>
          <w:i/>
        </w:rPr>
        <w:t xml:space="preserve">  </w:t>
      </w:r>
      <w:r w:rsidR="00D86963">
        <w:rPr>
          <w:i/>
        </w:rPr>
        <w:t>96.04%/</w:t>
      </w:r>
      <w:r w:rsidR="00D86963" w:rsidRPr="00D86963">
        <w:rPr>
          <w:i/>
          <w:highlight w:val="green"/>
        </w:rPr>
        <w:t>96.51</w:t>
      </w:r>
      <w:r w:rsidR="00D86963">
        <w:rPr>
          <w:i/>
        </w:rPr>
        <w:t xml:space="preserve">%, </w:t>
      </w:r>
      <w:r>
        <w:rPr>
          <w:i/>
        </w:rPr>
        <w:t>SEN/</w:t>
      </w:r>
      <w:r w:rsidRPr="00D86963">
        <w:rPr>
          <w:i/>
          <w:highlight w:val="green"/>
        </w:rPr>
        <w:t>NSEN</w:t>
      </w:r>
      <w:r w:rsidR="00D86963">
        <w:rPr>
          <w:i/>
        </w:rPr>
        <w:t xml:space="preserve"> 95.77%/</w:t>
      </w:r>
      <w:r w:rsidR="00D86963" w:rsidRPr="00D86963">
        <w:rPr>
          <w:i/>
          <w:highlight w:val="green"/>
        </w:rPr>
        <w:t>96.35%</w:t>
      </w:r>
    </w:p>
    <w:p w:rsidR="00D86963" w:rsidRPr="00D86963" w:rsidRDefault="00D86963" w:rsidP="00D86963">
      <w:pPr>
        <w:pStyle w:val="ListParagraph"/>
        <w:ind w:left="-66"/>
        <w:rPr>
          <w:i/>
          <w:highlight w:val="green"/>
        </w:rPr>
      </w:pPr>
      <w:r>
        <w:rPr>
          <w:i/>
          <w:highlight w:val="green"/>
        </w:rPr>
        <w:t>*</w:t>
      </w:r>
      <w:bookmarkStart w:id="0" w:name="_GoBack"/>
      <w:bookmarkEnd w:id="0"/>
      <w:r w:rsidRPr="00D86963">
        <w:rPr>
          <w:i/>
          <w:highlight w:val="green"/>
        </w:rPr>
        <w:t>= higher</w:t>
      </w:r>
    </w:p>
    <w:p w:rsidR="001A682A" w:rsidRDefault="001A682A" w:rsidP="005D0246">
      <w:pPr>
        <w:ind w:left="-426"/>
        <w:rPr>
          <w:i/>
        </w:rPr>
      </w:pPr>
    </w:p>
    <w:p w:rsidR="00C66C8F" w:rsidRPr="005D0246" w:rsidRDefault="00C66C8F" w:rsidP="005D0246">
      <w:pPr>
        <w:ind w:left="-426"/>
        <w:rPr>
          <w:i/>
        </w:rPr>
      </w:pPr>
    </w:p>
    <w:p w:rsidR="005D0246" w:rsidRDefault="005D0246" w:rsidP="005D0246">
      <w:pPr>
        <w:ind w:left="-426"/>
        <w:rPr>
          <w:i/>
        </w:rPr>
      </w:pPr>
      <w:r w:rsidRPr="005D0246">
        <w:rPr>
          <w:i/>
        </w:rPr>
        <w:t>•</w:t>
      </w:r>
      <w:r w:rsidRPr="005D0246">
        <w:rPr>
          <w:i/>
        </w:rPr>
        <w:tab/>
        <w:t>Continue to develop reasoning in maths and the correct use of language, spoken and written including enriching vocabulary.</w:t>
      </w:r>
      <w:r w:rsidR="00B53F39">
        <w:rPr>
          <w:i/>
        </w:rPr>
        <w:t xml:space="preserve"> </w:t>
      </w:r>
      <w:r w:rsidRPr="005D0246">
        <w:rPr>
          <w:i/>
        </w:rPr>
        <w:t>(Teaching and Learning &amp; Outcomes).</w:t>
      </w:r>
    </w:p>
    <w:p w:rsidR="001A682A" w:rsidRPr="009A3E1F" w:rsidRDefault="000E1CBE" w:rsidP="000E1CBE">
      <w:pPr>
        <w:rPr>
          <w:rFonts w:cs="Arial"/>
          <w:b/>
          <w:color w:val="0070C0"/>
          <w:u w:val="single"/>
        </w:rPr>
      </w:pPr>
      <w:r w:rsidRPr="009A3E1F">
        <w:rPr>
          <w:rFonts w:cs="Arial"/>
          <w:b/>
          <w:color w:val="0070C0"/>
          <w:u w:val="single"/>
        </w:rPr>
        <w:t>SPRING TERM PROGRESS ON PRIORITY:</w:t>
      </w:r>
    </w:p>
    <w:p w:rsidR="000E1CBE" w:rsidRPr="009A3E1F" w:rsidRDefault="001A682A" w:rsidP="005D0246">
      <w:pPr>
        <w:ind w:left="-426"/>
        <w:rPr>
          <w:i/>
          <w:color w:val="0070C0"/>
        </w:rPr>
      </w:pPr>
      <w:r w:rsidRPr="009A3E1F">
        <w:rPr>
          <w:i/>
          <w:color w:val="0070C0"/>
        </w:rPr>
        <w:t>See minutes from DHT meeting. This has been a focus across the Trust lead by the DHTs. Evidence of reasoning, improved use of vocabulary and spoken/ written language is being collated by all staff. Word walls in place and training from speech and language therapists as well as the ‘Bar’ method in maths. This is impacting on maths and reading data – see above.</w:t>
      </w:r>
    </w:p>
    <w:p w:rsidR="000E1CBE" w:rsidRDefault="000E1CBE" w:rsidP="005D0246">
      <w:pPr>
        <w:ind w:left="-426"/>
        <w:rPr>
          <w:color w:val="44546A" w:themeColor="text2"/>
        </w:rPr>
      </w:pPr>
    </w:p>
    <w:p w:rsidR="000E1CBE" w:rsidRDefault="000E1CBE" w:rsidP="005D0246">
      <w:pPr>
        <w:ind w:left="-426"/>
        <w:rPr>
          <w:color w:val="44546A" w:themeColor="text2"/>
        </w:rPr>
      </w:pPr>
    </w:p>
    <w:p w:rsidR="00C66C8F" w:rsidRPr="000E1CBE" w:rsidRDefault="00C66C8F" w:rsidP="005D0246">
      <w:pPr>
        <w:ind w:left="-426"/>
        <w:rPr>
          <w:color w:val="44546A" w:themeColor="text2"/>
        </w:rPr>
      </w:pPr>
    </w:p>
    <w:p w:rsidR="005D0246" w:rsidRDefault="005D0246" w:rsidP="005D0246">
      <w:pPr>
        <w:ind w:left="-426"/>
        <w:rPr>
          <w:i/>
        </w:rPr>
      </w:pPr>
      <w:r w:rsidRPr="005D0246">
        <w:rPr>
          <w:i/>
        </w:rPr>
        <w:t>•</w:t>
      </w:r>
      <w:r w:rsidRPr="005D0246">
        <w:rPr>
          <w:i/>
        </w:rPr>
        <w:tab/>
        <w:t>Further develop reading comprehension across the school including the use of Read, Write Inc (Teaching and Learning &amp; Outcomes).</w:t>
      </w:r>
    </w:p>
    <w:p w:rsidR="000E1CBE" w:rsidRPr="009A3E1F" w:rsidRDefault="000E1CBE" w:rsidP="000E1CBE">
      <w:pPr>
        <w:rPr>
          <w:rFonts w:cs="Arial"/>
          <w:b/>
          <w:color w:val="0070C0"/>
          <w:u w:val="single"/>
        </w:rPr>
      </w:pPr>
      <w:r w:rsidRPr="009A3E1F">
        <w:rPr>
          <w:rFonts w:cs="Arial"/>
          <w:b/>
          <w:color w:val="0070C0"/>
          <w:u w:val="single"/>
        </w:rPr>
        <w:t>SPRING TERM PROGRESS ON PRIORITY:</w:t>
      </w:r>
    </w:p>
    <w:p w:rsidR="001A682A" w:rsidRPr="009A3E1F" w:rsidRDefault="001A682A" w:rsidP="005D0246">
      <w:pPr>
        <w:ind w:left="-426"/>
        <w:rPr>
          <w:i/>
          <w:color w:val="0070C0"/>
        </w:rPr>
      </w:pPr>
      <w:r w:rsidRPr="009A3E1F">
        <w:rPr>
          <w:i/>
          <w:color w:val="0070C0"/>
        </w:rPr>
        <w:t xml:space="preserve">Second year of RWINc and more children are further on in the programme this year compared to last year and this is having a positive </w:t>
      </w:r>
      <w:r w:rsidR="00C66C8F" w:rsidRPr="009A3E1F">
        <w:rPr>
          <w:i/>
          <w:color w:val="0070C0"/>
        </w:rPr>
        <w:t>e</w:t>
      </w:r>
      <w:r w:rsidRPr="009A3E1F">
        <w:rPr>
          <w:i/>
          <w:color w:val="0070C0"/>
        </w:rPr>
        <w:t>ffect on reading data which is based on reading comprehension – see data above.</w:t>
      </w:r>
      <w:r w:rsidR="00830EBE" w:rsidRPr="009A3E1F">
        <w:rPr>
          <w:i/>
          <w:color w:val="0070C0"/>
        </w:rPr>
        <w:t xml:space="preserve"> See also RWInc report.</w:t>
      </w:r>
    </w:p>
    <w:p w:rsidR="000E1CBE" w:rsidRDefault="000E1CBE" w:rsidP="005D0246">
      <w:pPr>
        <w:ind w:left="-426"/>
        <w:rPr>
          <w:i/>
          <w:color w:val="44546A" w:themeColor="text2"/>
        </w:rPr>
      </w:pPr>
    </w:p>
    <w:p w:rsidR="00C66C8F" w:rsidRDefault="00C66C8F" w:rsidP="005D0246">
      <w:pPr>
        <w:ind w:left="-426"/>
        <w:rPr>
          <w:i/>
          <w:color w:val="44546A" w:themeColor="text2"/>
        </w:rPr>
      </w:pPr>
    </w:p>
    <w:p w:rsidR="00C66C8F" w:rsidRPr="000E1CBE" w:rsidRDefault="00C66C8F" w:rsidP="005D0246">
      <w:pPr>
        <w:ind w:left="-426"/>
        <w:rPr>
          <w:i/>
          <w:color w:val="44546A" w:themeColor="text2"/>
        </w:rPr>
      </w:pPr>
    </w:p>
    <w:p w:rsidR="005D0246" w:rsidRDefault="00C117A9" w:rsidP="005D0246">
      <w:pPr>
        <w:ind w:left="-426"/>
        <w:rPr>
          <w:i/>
        </w:rPr>
      </w:pPr>
      <w:r>
        <w:rPr>
          <w:i/>
        </w:rPr>
        <w:t>•</w:t>
      </w:r>
      <w:r>
        <w:rPr>
          <w:i/>
        </w:rPr>
        <w:tab/>
        <w:t>Further develop Ta</w:t>
      </w:r>
      <w:r w:rsidR="005D0246" w:rsidRPr="005D0246">
        <w:rPr>
          <w:i/>
        </w:rPr>
        <w:t xml:space="preserve">lk for </w:t>
      </w:r>
      <w:r>
        <w:rPr>
          <w:i/>
        </w:rPr>
        <w:t>W</w:t>
      </w:r>
      <w:r w:rsidR="005D0246" w:rsidRPr="005D0246">
        <w:rPr>
          <w:i/>
        </w:rPr>
        <w:t>riting and grammar strategies as tools for improving children’s writing (Teaching and Learning &amp; Outcomes).</w:t>
      </w:r>
    </w:p>
    <w:p w:rsidR="000E1CBE" w:rsidRPr="009A3E1F" w:rsidRDefault="000E1CBE" w:rsidP="000E1CBE">
      <w:pPr>
        <w:rPr>
          <w:rFonts w:cs="Arial"/>
          <w:b/>
          <w:color w:val="0070C0"/>
          <w:u w:val="single"/>
        </w:rPr>
      </w:pPr>
      <w:r w:rsidRPr="009A3E1F">
        <w:rPr>
          <w:rFonts w:cs="Arial"/>
          <w:b/>
          <w:color w:val="0070C0"/>
          <w:u w:val="single"/>
        </w:rPr>
        <w:t>SPRING TERM PROGRESS ON PRIORITY:</w:t>
      </w:r>
    </w:p>
    <w:p w:rsidR="00830EBE" w:rsidRPr="009A3E1F" w:rsidRDefault="00830EBE" w:rsidP="005D0246">
      <w:pPr>
        <w:ind w:left="-426"/>
        <w:rPr>
          <w:i/>
          <w:color w:val="0070C0"/>
        </w:rPr>
      </w:pPr>
      <w:r w:rsidRPr="009A3E1F">
        <w:rPr>
          <w:i/>
          <w:color w:val="0070C0"/>
        </w:rPr>
        <w:t xml:space="preserve">This is having an ongoing impact on writing and </w:t>
      </w:r>
      <w:r w:rsidR="00EA66F3">
        <w:rPr>
          <w:i/>
          <w:color w:val="0070C0"/>
        </w:rPr>
        <w:t xml:space="preserve">was </w:t>
      </w:r>
      <w:r w:rsidRPr="009A3E1F">
        <w:rPr>
          <w:i/>
          <w:color w:val="0070C0"/>
        </w:rPr>
        <w:t>observed working  well in lesson observations ie Y1. Also linked to DHT project described above. See writing data.</w:t>
      </w:r>
    </w:p>
    <w:p w:rsidR="000E1CBE" w:rsidRDefault="000E1CBE" w:rsidP="005D0246">
      <w:pPr>
        <w:ind w:left="-426"/>
        <w:rPr>
          <w:color w:val="44546A" w:themeColor="text2"/>
        </w:rPr>
      </w:pPr>
    </w:p>
    <w:p w:rsidR="00C66C8F" w:rsidRDefault="00C66C8F" w:rsidP="005D0246">
      <w:pPr>
        <w:ind w:left="-426"/>
        <w:rPr>
          <w:color w:val="44546A" w:themeColor="text2"/>
        </w:rPr>
      </w:pPr>
    </w:p>
    <w:p w:rsidR="00C66C8F" w:rsidRPr="000E1CBE" w:rsidRDefault="00C66C8F" w:rsidP="005D0246">
      <w:pPr>
        <w:ind w:left="-426"/>
        <w:rPr>
          <w:color w:val="44546A" w:themeColor="text2"/>
        </w:rPr>
      </w:pPr>
    </w:p>
    <w:p w:rsidR="005D0246" w:rsidRDefault="005D0246" w:rsidP="005D0246">
      <w:pPr>
        <w:ind w:left="-426"/>
        <w:rPr>
          <w:i/>
        </w:rPr>
      </w:pPr>
      <w:r w:rsidRPr="005D0246">
        <w:rPr>
          <w:i/>
        </w:rPr>
        <w:t>•</w:t>
      </w:r>
      <w:r w:rsidRPr="005D0246">
        <w:rPr>
          <w:i/>
        </w:rPr>
        <w:tab/>
        <w:t xml:space="preserve">Continue to improve outcomes for </w:t>
      </w:r>
      <w:r w:rsidR="00D11AD3">
        <w:rPr>
          <w:i/>
        </w:rPr>
        <w:t>the</w:t>
      </w:r>
      <w:r w:rsidRPr="005D0246">
        <w:rPr>
          <w:i/>
        </w:rPr>
        <w:t xml:space="preserve"> 2 year olds through the Tracking for Success project.</w:t>
      </w:r>
    </w:p>
    <w:p w:rsidR="000E1CBE" w:rsidRPr="009A3E1F" w:rsidRDefault="000E1CBE" w:rsidP="000E1CBE">
      <w:pPr>
        <w:rPr>
          <w:rFonts w:cs="Arial"/>
          <w:b/>
          <w:color w:val="0070C0"/>
          <w:u w:val="single"/>
        </w:rPr>
      </w:pPr>
      <w:r w:rsidRPr="009A3E1F">
        <w:rPr>
          <w:rFonts w:cs="Arial"/>
          <w:b/>
          <w:color w:val="0070C0"/>
          <w:u w:val="single"/>
        </w:rPr>
        <w:t>SPRING TERM PROGRESS ON PRIORITY:</w:t>
      </w:r>
    </w:p>
    <w:p w:rsidR="008678F7" w:rsidRPr="009A3E1F" w:rsidRDefault="00830EBE" w:rsidP="005D0246">
      <w:pPr>
        <w:ind w:left="-426"/>
        <w:rPr>
          <w:i/>
          <w:color w:val="0070C0"/>
        </w:rPr>
      </w:pPr>
      <w:r w:rsidRPr="009A3E1F">
        <w:rPr>
          <w:i/>
          <w:color w:val="0070C0"/>
        </w:rPr>
        <w:t>Data 2year old in correct age band on entry and end of Autumn term</w:t>
      </w:r>
      <w:r w:rsidR="008678F7" w:rsidRPr="009A3E1F">
        <w:rPr>
          <w:i/>
          <w:color w:val="0070C0"/>
        </w:rPr>
        <w:t>:</w:t>
      </w:r>
      <w:r w:rsidRPr="009A3E1F">
        <w:rPr>
          <w:i/>
          <w:color w:val="0070C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0"/>
        <w:gridCol w:w="1076"/>
      </w:tblGrid>
      <w:tr w:rsidR="008678F7" w:rsidRPr="008678F7" w:rsidTr="002470C3">
        <w:tc>
          <w:tcPr>
            <w:tcW w:w="0" w:type="auto"/>
          </w:tcPr>
          <w:p w:rsidR="008678F7" w:rsidRPr="008678F7" w:rsidRDefault="008678F7" w:rsidP="008678F7">
            <w:pPr>
              <w:rPr>
                <w:rFonts w:ascii="Times New Roman" w:hAnsi="Times New Roman"/>
                <w:sz w:val="24"/>
                <w:lang w:eastAsia="en-GB"/>
              </w:rPr>
            </w:pPr>
            <w:r w:rsidRPr="008678F7">
              <w:rPr>
                <w:rFonts w:ascii="Times New Roman" w:hAnsi="Times New Roman"/>
                <w:sz w:val="24"/>
                <w:lang w:eastAsia="en-GB"/>
              </w:rPr>
              <w:t>16-26</w:t>
            </w:r>
          </w:p>
          <w:p w:rsidR="008678F7" w:rsidRDefault="008678F7" w:rsidP="008678F7">
            <w:pPr>
              <w:rPr>
                <w:rFonts w:ascii="Times New Roman" w:hAnsi="Times New Roman"/>
                <w:sz w:val="24"/>
                <w:lang w:eastAsia="en-GB"/>
              </w:rPr>
            </w:pPr>
            <w:r w:rsidRPr="008678F7">
              <w:rPr>
                <w:rFonts w:ascii="Times New Roman" w:hAnsi="Times New Roman"/>
                <w:sz w:val="24"/>
                <w:lang w:eastAsia="en-GB"/>
              </w:rPr>
              <w:t>Months</w:t>
            </w:r>
          </w:p>
          <w:p w:rsidR="008678F7" w:rsidRPr="008678F7" w:rsidRDefault="008678F7" w:rsidP="008678F7">
            <w:pPr>
              <w:rPr>
                <w:rFonts w:ascii="Times New Roman" w:hAnsi="Times New Roman"/>
                <w:sz w:val="24"/>
                <w:lang w:eastAsia="en-GB"/>
              </w:rPr>
            </w:pPr>
            <w:r>
              <w:rPr>
                <w:rFonts w:ascii="Times New Roman" w:hAnsi="Times New Roman"/>
                <w:sz w:val="24"/>
                <w:lang w:eastAsia="en-GB"/>
              </w:rPr>
              <w:t>(Sept)</w:t>
            </w:r>
          </w:p>
        </w:tc>
        <w:tc>
          <w:tcPr>
            <w:tcW w:w="0" w:type="auto"/>
          </w:tcPr>
          <w:p w:rsidR="008678F7" w:rsidRPr="008678F7" w:rsidRDefault="008678F7" w:rsidP="008678F7">
            <w:pPr>
              <w:rPr>
                <w:rFonts w:ascii="Times New Roman" w:hAnsi="Times New Roman"/>
                <w:sz w:val="24"/>
                <w:lang w:eastAsia="en-GB"/>
              </w:rPr>
            </w:pPr>
            <w:r w:rsidRPr="008678F7">
              <w:rPr>
                <w:rFonts w:ascii="Times New Roman" w:hAnsi="Times New Roman"/>
                <w:sz w:val="24"/>
                <w:lang w:eastAsia="en-GB"/>
              </w:rPr>
              <w:t xml:space="preserve">16-26 </w:t>
            </w:r>
          </w:p>
          <w:p w:rsidR="008678F7" w:rsidRDefault="008678F7" w:rsidP="008678F7">
            <w:pPr>
              <w:rPr>
                <w:rFonts w:ascii="Times New Roman" w:hAnsi="Times New Roman"/>
                <w:sz w:val="24"/>
                <w:lang w:eastAsia="en-GB"/>
              </w:rPr>
            </w:pPr>
            <w:r w:rsidRPr="008678F7">
              <w:rPr>
                <w:rFonts w:ascii="Times New Roman" w:hAnsi="Times New Roman"/>
                <w:sz w:val="24"/>
                <w:lang w:eastAsia="en-GB"/>
              </w:rPr>
              <w:t>Months</w:t>
            </w:r>
          </w:p>
          <w:p w:rsidR="008678F7" w:rsidRPr="008678F7" w:rsidRDefault="008678F7" w:rsidP="008678F7">
            <w:pPr>
              <w:rPr>
                <w:rFonts w:ascii="Times New Roman" w:hAnsi="Times New Roman"/>
                <w:sz w:val="24"/>
                <w:lang w:eastAsia="en-GB"/>
              </w:rPr>
            </w:pPr>
            <w:r>
              <w:rPr>
                <w:rFonts w:ascii="Times New Roman" w:hAnsi="Times New Roman"/>
                <w:sz w:val="24"/>
                <w:lang w:eastAsia="en-GB"/>
              </w:rPr>
              <w:t>(Dec)</w:t>
            </w:r>
          </w:p>
        </w:tc>
      </w:tr>
      <w:tr w:rsidR="008678F7" w:rsidRPr="008678F7" w:rsidTr="002470C3">
        <w:tc>
          <w:tcPr>
            <w:tcW w:w="0" w:type="auto"/>
          </w:tcPr>
          <w:p w:rsidR="008678F7" w:rsidRPr="008678F7" w:rsidRDefault="008678F7" w:rsidP="008678F7">
            <w:pPr>
              <w:rPr>
                <w:rFonts w:ascii="Times New Roman" w:hAnsi="Times New Roman"/>
                <w:sz w:val="24"/>
                <w:lang w:eastAsia="en-GB"/>
              </w:rPr>
            </w:pPr>
            <w:r w:rsidRPr="008678F7">
              <w:rPr>
                <w:rFonts w:ascii="Times New Roman" w:hAnsi="Times New Roman"/>
                <w:sz w:val="24"/>
                <w:lang w:eastAsia="en-GB"/>
              </w:rPr>
              <w:t>0</w:t>
            </w:r>
          </w:p>
        </w:tc>
        <w:tc>
          <w:tcPr>
            <w:tcW w:w="0" w:type="auto"/>
          </w:tcPr>
          <w:p w:rsidR="008678F7" w:rsidRPr="008678F7" w:rsidRDefault="008678F7" w:rsidP="008678F7">
            <w:pPr>
              <w:rPr>
                <w:rFonts w:ascii="Times New Roman" w:hAnsi="Times New Roman"/>
                <w:sz w:val="24"/>
                <w:lang w:eastAsia="en-GB"/>
              </w:rPr>
            </w:pPr>
            <w:r w:rsidRPr="008678F7">
              <w:rPr>
                <w:rFonts w:ascii="Times New Roman" w:hAnsi="Times New Roman"/>
                <w:sz w:val="24"/>
                <w:lang w:eastAsia="en-GB"/>
              </w:rPr>
              <w:t>3  23.1%</w:t>
            </w:r>
          </w:p>
        </w:tc>
      </w:tr>
      <w:tr w:rsidR="008678F7" w:rsidRPr="008678F7" w:rsidTr="002470C3">
        <w:trPr>
          <w:trHeight w:val="573"/>
        </w:trPr>
        <w:tc>
          <w:tcPr>
            <w:tcW w:w="0" w:type="auto"/>
          </w:tcPr>
          <w:p w:rsidR="008678F7" w:rsidRPr="008678F7" w:rsidRDefault="008678F7" w:rsidP="008678F7">
            <w:pPr>
              <w:rPr>
                <w:rFonts w:ascii="Times New Roman" w:hAnsi="Times New Roman"/>
                <w:sz w:val="24"/>
                <w:lang w:eastAsia="en-GB"/>
              </w:rPr>
            </w:pPr>
            <w:r w:rsidRPr="008678F7">
              <w:rPr>
                <w:rFonts w:ascii="Times New Roman" w:hAnsi="Times New Roman"/>
                <w:sz w:val="24"/>
                <w:lang w:eastAsia="en-GB"/>
              </w:rPr>
              <w:t>1 7.7%</w:t>
            </w:r>
          </w:p>
        </w:tc>
        <w:tc>
          <w:tcPr>
            <w:tcW w:w="0" w:type="auto"/>
          </w:tcPr>
          <w:p w:rsidR="008678F7" w:rsidRPr="008678F7" w:rsidRDefault="008678F7" w:rsidP="008678F7">
            <w:pPr>
              <w:rPr>
                <w:rFonts w:ascii="Times New Roman" w:hAnsi="Times New Roman"/>
                <w:sz w:val="24"/>
                <w:lang w:eastAsia="en-GB"/>
              </w:rPr>
            </w:pPr>
            <w:r w:rsidRPr="008678F7">
              <w:rPr>
                <w:rFonts w:ascii="Times New Roman" w:hAnsi="Times New Roman"/>
                <w:sz w:val="24"/>
                <w:lang w:eastAsia="en-GB"/>
              </w:rPr>
              <w:t>4  30.8%</w:t>
            </w:r>
          </w:p>
        </w:tc>
      </w:tr>
      <w:tr w:rsidR="008678F7" w:rsidRPr="008678F7" w:rsidTr="002470C3">
        <w:tc>
          <w:tcPr>
            <w:tcW w:w="0" w:type="auto"/>
          </w:tcPr>
          <w:p w:rsidR="008678F7" w:rsidRPr="008678F7" w:rsidRDefault="008678F7" w:rsidP="008678F7">
            <w:pPr>
              <w:rPr>
                <w:rFonts w:ascii="Times New Roman" w:hAnsi="Times New Roman"/>
                <w:sz w:val="24"/>
                <w:lang w:eastAsia="en-GB"/>
              </w:rPr>
            </w:pPr>
            <w:r w:rsidRPr="008678F7">
              <w:rPr>
                <w:rFonts w:ascii="Times New Roman" w:hAnsi="Times New Roman"/>
                <w:sz w:val="24"/>
                <w:lang w:eastAsia="en-GB"/>
              </w:rPr>
              <w:t>0</w:t>
            </w:r>
          </w:p>
        </w:tc>
        <w:tc>
          <w:tcPr>
            <w:tcW w:w="0" w:type="auto"/>
          </w:tcPr>
          <w:p w:rsidR="008678F7" w:rsidRPr="008678F7" w:rsidRDefault="008678F7" w:rsidP="008678F7">
            <w:pPr>
              <w:rPr>
                <w:rFonts w:ascii="Times New Roman" w:hAnsi="Times New Roman"/>
                <w:sz w:val="24"/>
                <w:lang w:eastAsia="en-GB"/>
              </w:rPr>
            </w:pPr>
            <w:r w:rsidRPr="008678F7">
              <w:rPr>
                <w:rFonts w:ascii="Times New Roman" w:hAnsi="Times New Roman"/>
                <w:sz w:val="24"/>
                <w:lang w:eastAsia="en-GB"/>
              </w:rPr>
              <w:t>3  23.1%</w:t>
            </w:r>
          </w:p>
        </w:tc>
      </w:tr>
      <w:tr w:rsidR="008678F7" w:rsidRPr="008678F7" w:rsidTr="002470C3">
        <w:tc>
          <w:tcPr>
            <w:tcW w:w="0" w:type="auto"/>
          </w:tcPr>
          <w:p w:rsidR="008678F7" w:rsidRPr="008678F7" w:rsidRDefault="008678F7" w:rsidP="008678F7">
            <w:pPr>
              <w:rPr>
                <w:rFonts w:ascii="Times New Roman" w:hAnsi="Times New Roman"/>
                <w:sz w:val="24"/>
                <w:lang w:eastAsia="en-GB"/>
              </w:rPr>
            </w:pPr>
            <w:r w:rsidRPr="008678F7">
              <w:rPr>
                <w:rFonts w:ascii="Times New Roman" w:hAnsi="Times New Roman"/>
                <w:sz w:val="24"/>
                <w:lang w:eastAsia="en-GB"/>
              </w:rPr>
              <w:t>0</w:t>
            </w:r>
          </w:p>
        </w:tc>
        <w:tc>
          <w:tcPr>
            <w:tcW w:w="0" w:type="auto"/>
          </w:tcPr>
          <w:p w:rsidR="008678F7" w:rsidRPr="008678F7" w:rsidRDefault="008678F7" w:rsidP="008678F7">
            <w:pPr>
              <w:rPr>
                <w:rFonts w:ascii="Times New Roman" w:hAnsi="Times New Roman"/>
                <w:sz w:val="24"/>
                <w:lang w:eastAsia="en-GB"/>
              </w:rPr>
            </w:pPr>
            <w:r w:rsidRPr="008678F7">
              <w:rPr>
                <w:rFonts w:ascii="Times New Roman" w:hAnsi="Times New Roman"/>
                <w:sz w:val="24"/>
                <w:lang w:eastAsia="en-GB"/>
              </w:rPr>
              <w:t>4  30.8%</w:t>
            </w:r>
          </w:p>
        </w:tc>
      </w:tr>
      <w:tr w:rsidR="008678F7" w:rsidRPr="008678F7" w:rsidTr="002470C3">
        <w:tc>
          <w:tcPr>
            <w:tcW w:w="0" w:type="auto"/>
          </w:tcPr>
          <w:p w:rsidR="008678F7" w:rsidRPr="008678F7" w:rsidRDefault="008678F7" w:rsidP="008678F7">
            <w:pPr>
              <w:rPr>
                <w:rFonts w:ascii="Times New Roman" w:hAnsi="Times New Roman"/>
                <w:sz w:val="24"/>
                <w:lang w:eastAsia="en-GB"/>
              </w:rPr>
            </w:pPr>
            <w:r w:rsidRPr="008678F7">
              <w:rPr>
                <w:rFonts w:ascii="Times New Roman" w:hAnsi="Times New Roman"/>
                <w:sz w:val="24"/>
                <w:lang w:eastAsia="en-GB"/>
              </w:rPr>
              <w:t>0</w:t>
            </w:r>
          </w:p>
        </w:tc>
        <w:tc>
          <w:tcPr>
            <w:tcW w:w="0" w:type="auto"/>
          </w:tcPr>
          <w:p w:rsidR="008678F7" w:rsidRPr="008678F7" w:rsidRDefault="008678F7" w:rsidP="008678F7">
            <w:pPr>
              <w:rPr>
                <w:rFonts w:ascii="Times New Roman" w:hAnsi="Times New Roman"/>
                <w:sz w:val="24"/>
                <w:lang w:eastAsia="en-GB"/>
              </w:rPr>
            </w:pPr>
            <w:r w:rsidRPr="008678F7">
              <w:rPr>
                <w:rFonts w:ascii="Times New Roman" w:hAnsi="Times New Roman"/>
                <w:sz w:val="24"/>
                <w:lang w:eastAsia="en-GB"/>
              </w:rPr>
              <w:t>3 23.1%</w:t>
            </w:r>
          </w:p>
        </w:tc>
      </w:tr>
      <w:tr w:rsidR="008678F7" w:rsidRPr="008678F7" w:rsidTr="002470C3">
        <w:tc>
          <w:tcPr>
            <w:tcW w:w="0" w:type="auto"/>
          </w:tcPr>
          <w:p w:rsidR="008678F7" w:rsidRPr="008678F7" w:rsidRDefault="008678F7" w:rsidP="008678F7">
            <w:pPr>
              <w:rPr>
                <w:rFonts w:ascii="Times New Roman" w:hAnsi="Times New Roman"/>
                <w:sz w:val="24"/>
                <w:lang w:eastAsia="en-GB"/>
              </w:rPr>
            </w:pPr>
            <w:r w:rsidRPr="008678F7">
              <w:rPr>
                <w:rFonts w:ascii="Times New Roman" w:hAnsi="Times New Roman"/>
                <w:sz w:val="24"/>
                <w:lang w:eastAsia="en-GB"/>
              </w:rPr>
              <w:t>0</w:t>
            </w:r>
          </w:p>
        </w:tc>
        <w:tc>
          <w:tcPr>
            <w:tcW w:w="0" w:type="auto"/>
          </w:tcPr>
          <w:p w:rsidR="008678F7" w:rsidRPr="008678F7" w:rsidRDefault="008678F7" w:rsidP="008678F7">
            <w:pPr>
              <w:rPr>
                <w:rFonts w:ascii="Times New Roman" w:hAnsi="Times New Roman"/>
                <w:sz w:val="24"/>
                <w:lang w:eastAsia="en-GB"/>
              </w:rPr>
            </w:pPr>
            <w:r w:rsidRPr="008678F7">
              <w:rPr>
                <w:rFonts w:ascii="Times New Roman" w:hAnsi="Times New Roman"/>
                <w:sz w:val="24"/>
                <w:lang w:eastAsia="en-GB"/>
              </w:rPr>
              <w:t>1 7.7%</w:t>
            </w:r>
          </w:p>
        </w:tc>
      </w:tr>
      <w:tr w:rsidR="008678F7" w:rsidRPr="008678F7" w:rsidTr="002470C3">
        <w:tc>
          <w:tcPr>
            <w:tcW w:w="0" w:type="auto"/>
          </w:tcPr>
          <w:p w:rsidR="008678F7" w:rsidRPr="008678F7" w:rsidRDefault="008678F7" w:rsidP="008678F7">
            <w:pPr>
              <w:rPr>
                <w:rFonts w:ascii="Times New Roman" w:hAnsi="Times New Roman"/>
                <w:sz w:val="24"/>
                <w:lang w:eastAsia="en-GB"/>
              </w:rPr>
            </w:pPr>
            <w:r w:rsidRPr="008678F7">
              <w:rPr>
                <w:rFonts w:ascii="Times New Roman" w:hAnsi="Times New Roman"/>
                <w:sz w:val="24"/>
                <w:lang w:eastAsia="en-GB"/>
              </w:rPr>
              <w:t>1 7.7%</w:t>
            </w:r>
          </w:p>
        </w:tc>
        <w:tc>
          <w:tcPr>
            <w:tcW w:w="0" w:type="auto"/>
          </w:tcPr>
          <w:p w:rsidR="008678F7" w:rsidRPr="008678F7" w:rsidRDefault="008678F7" w:rsidP="008678F7">
            <w:pPr>
              <w:rPr>
                <w:rFonts w:ascii="Times New Roman" w:hAnsi="Times New Roman"/>
                <w:sz w:val="24"/>
                <w:lang w:eastAsia="en-GB"/>
              </w:rPr>
            </w:pPr>
            <w:r w:rsidRPr="008678F7">
              <w:rPr>
                <w:rFonts w:ascii="Times New Roman" w:hAnsi="Times New Roman"/>
                <w:sz w:val="24"/>
                <w:lang w:eastAsia="en-GB"/>
              </w:rPr>
              <w:t>5 38.5%</w:t>
            </w:r>
          </w:p>
        </w:tc>
      </w:tr>
      <w:tr w:rsidR="008678F7" w:rsidRPr="008678F7" w:rsidTr="002470C3">
        <w:tc>
          <w:tcPr>
            <w:tcW w:w="0" w:type="auto"/>
          </w:tcPr>
          <w:p w:rsidR="008678F7" w:rsidRPr="008678F7" w:rsidRDefault="008678F7" w:rsidP="008678F7">
            <w:pPr>
              <w:rPr>
                <w:rFonts w:ascii="Times New Roman" w:hAnsi="Times New Roman"/>
                <w:sz w:val="24"/>
                <w:lang w:eastAsia="en-GB"/>
              </w:rPr>
            </w:pPr>
            <w:r w:rsidRPr="008678F7">
              <w:rPr>
                <w:rFonts w:ascii="Times New Roman" w:hAnsi="Times New Roman"/>
                <w:sz w:val="24"/>
                <w:lang w:eastAsia="en-GB"/>
              </w:rPr>
              <w:t>1 7.7</w:t>
            </w:r>
          </w:p>
        </w:tc>
        <w:tc>
          <w:tcPr>
            <w:tcW w:w="0" w:type="auto"/>
          </w:tcPr>
          <w:p w:rsidR="008678F7" w:rsidRPr="008678F7" w:rsidRDefault="008678F7" w:rsidP="008678F7">
            <w:pPr>
              <w:rPr>
                <w:rFonts w:ascii="Times New Roman" w:hAnsi="Times New Roman"/>
                <w:sz w:val="24"/>
                <w:lang w:eastAsia="en-GB"/>
              </w:rPr>
            </w:pPr>
            <w:r w:rsidRPr="008678F7">
              <w:rPr>
                <w:rFonts w:ascii="Times New Roman" w:hAnsi="Times New Roman"/>
                <w:sz w:val="24"/>
                <w:lang w:eastAsia="en-GB"/>
              </w:rPr>
              <w:t>6 46.2%</w:t>
            </w:r>
          </w:p>
        </w:tc>
      </w:tr>
    </w:tbl>
    <w:p w:rsidR="00830EBE" w:rsidRPr="00830EBE" w:rsidRDefault="00830EBE" w:rsidP="005D0246">
      <w:pPr>
        <w:ind w:left="-426"/>
        <w:rPr>
          <w:i/>
          <w:color w:val="44546A" w:themeColor="text2"/>
        </w:rPr>
      </w:pPr>
    </w:p>
    <w:p w:rsidR="00830EBE" w:rsidRPr="009A3E1F" w:rsidRDefault="00830EBE" w:rsidP="005D0246">
      <w:pPr>
        <w:ind w:left="-426"/>
        <w:rPr>
          <w:i/>
          <w:color w:val="0070C0"/>
        </w:rPr>
      </w:pPr>
      <w:r w:rsidRPr="009A3E1F">
        <w:rPr>
          <w:i/>
          <w:color w:val="0070C0"/>
        </w:rPr>
        <w:t>Coach is working 1-1 with staff, videoing practice and using it to highlight the most appropriate training resources to use to improve practice.</w:t>
      </w:r>
    </w:p>
    <w:p w:rsidR="000E1CBE" w:rsidRDefault="000E1CBE" w:rsidP="005D0246">
      <w:pPr>
        <w:ind w:left="-426"/>
        <w:rPr>
          <w:color w:val="44546A" w:themeColor="text2"/>
        </w:rPr>
      </w:pPr>
    </w:p>
    <w:p w:rsidR="00C117A9" w:rsidRDefault="00C117A9" w:rsidP="005D0246">
      <w:pPr>
        <w:ind w:left="-426"/>
        <w:rPr>
          <w:color w:val="44546A" w:themeColor="text2"/>
        </w:rPr>
      </w:pPr>
    </w:p>
    <w:p w:rsidR="00C117A9" w:rsidRPr="000E1CBE" w:rsidRDefault="00C117A9" w:rsidP="005D0246">
      <w:pPr>
        <w:ind w:left="-426"/>
        <w:rPr>
          <w:color w:val="44546A" w:themeColor="text2"/>
        </w:rPr>
      </w:pPr>
    </w:p>
    <w:p w:rsidR="005D0246" w:rsidRDefault="005D0246" w:rsidP="005D0246">
      <w:pPr>
        <w:ind w:left="-426"/>
        <w:rPr>
          <w:i/>
        </w:rPr>
      </w:pPr>
      <w:r w:rsidRPr="005D0246">
        <w:rPr>
          <w:i/>
        </w:rPr>
        <w:t>•</w:t>
      </w:r>
      <w:r w:rsidRPr="005D0246">
        <w:rPr>
          <w:i/>
        </w:rPr>
        <w:tab/>
        <w:t>Establish the ‘In Harmony ‘ project within Early Years and Y1.</w:t>
      </w:r>
    </w:p>
    <w:p w:rsidR="000E1CBE" w:rsidRPr="009A3E1F" w:rsidRDefault="000E1CBE" w:rsidP="000E1CBE">
      <w:pPr>
        <w:rPr>
          <w:rFonts w:cs="Arial"/>
          <w:b/>
          <w:color w:val="0070C0"/>
          <w:u w:val="single"/>
        </w:rPr>
      </w:pPr>
      <w:r w:rsidRPr="009A3E1F">
        <w:rPr>
          <w:rFonts w:cs="Arial"/>
          <w:b/>
          <w:color w:val="0070C0"/>
          <w:u w:val="single"/>
        </w:rPr>
        <w:t>SPRING TERM PROGRESS ON PRIORITY:</w:t>
      </w:r>
    </w:p>
    <w:p w:rsidR="000E1CBE" w:rsidRPr="009A3E1F" w:rsidRDefault="00830EBE" w:rsidP="005D0246">
      <w:pPr>
        <w:ind w:left="-426"/>
        <w:rPr>
          <w:i/>
          <w:color w:val="0070C0"/>
        </w:rPr>
      </w:pPr>
      <w:r w:rsidRPr="009A3E1F">
        <w:rPr>
          <w:i/>
          <w:color w:val="0070C0"/>
        </w:rPr>
        <w:t>All Y1 children are learning to play a stringed instrument and there are planned trips to Sage Gateshead. They will also perform for Great Exhibition of the North. Staff meeting to look at wider impact with teachers and music teachers. Observations with Governors were very impressive and positive. Next year’s funding in place.</w:t>
      </w:r>
    </w:p>
    <w:p w:rsidR="00830EBE" w:rsidRPr="009A3E1F" w:rsidRDefault="00830EBE" w:rsidP="005D0246">
      <w:pPr>
        <w:ind w:left="-426"/>
        <w:rPr>
          <w:i/>
          <w:color w:val="0070C0"/>
        </w:rPr>
      </w:pPr>
      <w:r w:rsidRPr="009A3E1F">
        <w:rPr>
          <w:i/>
          <w:color w:val="0070C0"/>
        </w:rPr>
        <w:t>Visit from Royal Northern Sinfonia was well attended by parents.</w:t>
      </w:r>
    </w:p>
    <w:p w:rsidR="000E1CBE" w:rsidRDefault="000E1CBE" w:rsidP="005D0246">
      <w:pPr>
        <w:ind w:left="-426"/>
        <w:rPr>
          <w:color w:val="44546A" w:themeColor="text2"/>
        </w:rPr>
      </w:pPr>
    </w:p>
    <w:p w:rsidR="000E1CBE" w:rsidRDefault="000E1CBE" w:rsidP="005D0246">
      <w:pPr>
        <w:ind w:left="-426"/>
        <w:rPr>
          <w:color w:val="44546A" w:themeColor="text2"/>
        </w:rPr>
      </w:pPr>
    </w:p>
    <w:p w:rsidR="00C117A9" w:rsidRPr="000E1CBE" w:rsidRDefault="00C117A9" w:rsidP="005D0246">
      <w:pPr>
        <w:ind w:left="-426"/>
        <w:rPr>
          <w:color w:val="44546A" w:themeColor="text2"/>
        </w:rPr>
      </w:pPr>
    </w:p>
    <w:p w:rsidR="00813984" w:rsidRDefault="005D0246" w:rsidP="005D0246">
      <w:pPr>
        <w:ind w:left="-426"/>
        <w:rPr>
          <w:i/>
        </w:rPr>
      </w:pPr>
      <w:r w:rsidRPr="005D0246">
        <w:rPr>
          <w:i/>
        </w:rPr>
        <w:t>•</w:t>
      </w:r>
      <w:r w:rsidRPr="005D0246">
        <w:rPr>
          <w:i/>
        </w:rPr>
        <w:tab/>
        <w:t xml:space="preserve">Further develop </w:t>
      </w:r>
      <w:r w:rsidR="001C6E50">
        <w:rPr>
          <w:i/>
        </w:rPr>
        <w:t>the</w:t>
      </w:r>
      <w:r w:rsidRPr="005D0246">
        <w:rPr>
          <w:i/>
        </w:rPr>
        <w:t xml:space="preserve"> relationship with the Trust (Leadership &amp; Management).</w:t>
      </w:r>
    </w:p>
    <w:p w:rsidR="003A7C41" w:rsidRPr="009A3E1F" w:rsidRDefault="000E1CBE" w:rsidP="000E1CBE">
      <w:pPr>
        <w:rPr>
          <w:rFonts w:cs="Arial"/>
          <w:b/>
          <w:color w:val="0070C0"/>
          <w:u w:val="single"/>
        </w:rPr>
      </w:pPr>
      <w:r w:rsidRPr="009A3E1F">
        <w:rPr>
          <w:rFonts w:cs="Arial"/>
          <w:b/>
          <w:color w:val="0070C0"/>
          <w:u w:val="single"/>
        </w:rPr>
        <w:t>SPRING TERM PROGRESS ON PRIORITY:</w:t>
      </w:r>
    </w:p>
    <w:p w:rsidR="003A7C41" w:rsidRPr="009A3E1F" w:rsidRDefault="00830EBE" w:rsidP="003A7C41">
      <w:pPr>
        <w:ind w:left="-426"/>
        <w:rPr>
          <w:i/>
          <w:color w:val="0070C0"/>
        </w:rPr>
      </w:pPr>
      <w:r w:rsidRPr="009A3E1F">
        <w:rPr>
          <w:i/>
          <w:color w:val="0070C0"/>
        </w:rPr>
        <w:t xml:space="preserve">Part of Children’s Community working group focus on ‘moving </w:t>
      </w:r>
      <w:r w:rsidR="00192651" w:rsidRPr="009A3E1F">
        <w:rPr>
          <w:i/>
          <w:color w:val="0070C0"/>
        </w:rPr>
        <w:t>on</w:t>
      </w:r>
      <w:r w:rsidRPr="009A3E1F">
        <w:rPr>
          <w:i/>
          <w:color w:val="0070C0"/>
        </w:rPr>
        <w:t xml:space="preserve">’ and  now </w:t>
      </w:r>
      <w:r w:rsidR="00BF32BE" w:rsidRPr="009A3E1F">
        <w:rPr>
          <w:i/>
          <w:color w:val="0070C0"/>
        </w:rPr>
        <w:t>have representation from a number of other groups.</w:t>
      </w:r>
    </w:p>
    <w:p w:rsidR="003A7C41" w:rsidRPr="009A3E1F" w:rsidRDefault="00EA66F3" w:rsidP="003A7C41">
      <w:pPr>
        <w:ind w:left="-426"/>
        <w:rPr>
          <w:i/>
          <w:color w:val="0070C0"/>
        </w:rPr>
      </w:pPr>
      <w:r>
        <w:rPr>
          <w:i/>
          <w:color w:val="0070C0"/>
        </w:rPr>
        <w:t>D</w:t>
      </w:r>
      <w:r w:rsidR="003A7C41" w:rsidRPr="009A3E1F">
        <w:rPr>
          <w:i/>
          <w:color w:val="0070C0"/>
        </w:rPr>
        <w:t>eveloping links with secondary schools.</w:t>
      </w:r>
    </w:p>
    <w:p w:rsidR="003A7C41" w:rsidRPr="009A3E1F" w:rsidRDefault="003A7C41" w:rsidP="005D0246">
      <w:pPr>
        <w:ind w:left="-426"/>
        <w:rPr>
          <w:i/>
          <w:color w:val="0070C0"/>
        </w:rPr>
      </w:pPr>
      <w:r w:rsidRPr="009A3E1F">
        <w:rPr>
          <w:i/>
          <w:color w:val="0070C0"/>
        </w:rPr>
        <w:t xml:space="preserve">Moorside </w:t>
      </w:r>
      <w:r w:rsidR="00192651" w:rsidRPr="009A3E1F">
        <w:rPr>
          <w:i/>
          <w:color w:val="0070C0"/>
        </w:rPr>
        <w:t>Primary are joining the Trust.</w:t>
      </w:r>
    </w:p>
    <w:p w:rsidR="003A7C41" w:rsidRPr="009A3E1F" w:rsidRDefault="003A7C41" w:rsidP="005D0246">
      <w:pPr>
        <w:ind w:left="-426"/>
        <w:rPr>
          <w:i/>
          <w:color w:val="0070C0"/>
        </w:rPr>
      </w:pPr>
      <w:r w:rsidRPr="009A3E1F">
        <w:rPr>
          <w:i/>
          <w:color w:val="0070C0"/>
        </w:rPr>
        <w:t>Continued support and challenge, joint training, sharing of practice and joint activities.</w:t>
      </w:r>
    </w:p>
    <w:p w:rsidR="000E1CBE" w:rsidRDefault="000E1CBE" w:rsidP="00CC7F65">
      <w:pPr>
        <w:rPr>
          <w:i/>
        </w:rPr>
      </w:pPr>
    </w:p>
    <w:p w:rsidR="000E1CBE" w:rsidRDefault="000E1CBE" w:rsidP="005D0246">
      <w:pPr>
        <w:ind w:left="-426"/>
        <w:rPr>
          <w:i/>
        </w:rPr>
      </w:pPr>
    </w:p>
    <w:p w:rsidR="00813984" w:rsidRDefault="00813984" w:rsidP="00813984">
      <w:pPr>
        <w:ind w:left="-426"/>
        <w:rPr>
          <w:b/>
          <w:color w:val="2E74B5" w:themeColor="accent1" w:themeShade="BF"/>
          <w:sz w:val="24"/>
        </w:rPr>
      </w:pPr>
      <w:r>
        <w:rPr>
          <w:b/>
          <w:color w:val="2E74B5" w:themeColor="accent1" w:themeShade="BF"/>
          <w:sz w:val="24"/>
        </w:rPr>
        <w:t>What evidence backs up the selection of these priorities?</w:t>
      </w:r>
    </w:p>
    <w:p w:rsidR="00D3598F" w:rsidRPr="00813984" w:rsidRDefault="00D3598F" w:rsidP="00813984">
      <w:pPr>
        <w:ind w:left="-426"/>
        <w:rPr>
          <w:b/>
          <w:color w:val="2E74B5" w:themeColor="accent1" w:themeShade="BF"/>
          <w:sz w:val="24"/>
        </w:rPr>
      </w:pPr>
    </w:p>
    <w:p w:rsidR="000C75F2" w:rsidRDefault="00995827" w:rsidP="00612EDB">
      <w:pPr>
        <w:ind w:left="-426"/>
        <w:rPr>
          <w:i/>
        </w:rPr>
      </w:pPr>
      <w:r>
        <w:rPr>
          <w:i/>
        </w:rPr>
        <w:t>1.</w:t>
      </w:r>
      <w:r w:rsidR="005D0246">
        <w:rPr>
          <w:i/>
        </w:rPr>
        <w:t xml:space="preserve">Analysis of GPS test results show lower than expected spelling scores. SEND children and EAL children find spellings particularly challenging and again these groups did not achieve as highly as </w:t>
      </w:r>
      <w:r w:rsidR="00527CB8">
        <w:rPr>
          <w:i/>
        </w:rPr>
        <w:t>the HT</w:t>
      </w:r>
      <w:r w:rsidR="005D0246">
        <w:rPr>
          <w:i/>
        </w:rPr>
        <w:t xml:space="preserve"> would like.</w:t>
      </w:r>
    </w:p>
    <w:p w:rsidR="00995827" w:rsidRDefault="00995827" w:rsidP="00612EDB">
      <w:pPr>
        <w:ind w:left="-426"/>
        <w:rPr>
          <w:i/>
        </w:rPr>
      </w:pPr>
      <w:r>
        <w:rPr>
          <w:i/>
        </w:rPr>
        <w:t xml:space="preserve">2.Ofsted Priority from last inspection. Focus for outstanding excellence in the wider curriculum. To maintain </w:t>
      </w:r>
      <w:r w:rsidR="00527CB8">
        <w:rPr>
          <w:i/>
        </w:rPr>
        <w:t xml:space="preserve">the school’s </w:t>
      </w:r>
      <w:r>
        <w:rPr>
          <w:i/>
        </w:rPr>
        <w:t xml:space="preserve"> outstanding judgement </w:t>
      </w:r>
      <w:r w:rsidR="00527CB8">
        <w:rPr>
          <w:i/>
        </w:rPr>
        <w:t>they</w:t>
      </w:r>
      <w:r>
        <w:rPr>
          <w:i/>
        </w:rPr>
        <w:t xml:space="preserve"> must ensure excellence in all areas. The wider curriculum is also used to deepen and apply the learning in the core subjects and so contributes to </w:t>
      </w:r>
      <w:r w:rsidR="001C6E50">
        <w:rPr>
          <w:i/>
        </w:rPr>
        <w:t>the</w:t>
      </w:r>
      <w:r>
        <w:rPr>
          <w:i/>
        </w:rPr>
        <w:t xml:space="preserve"> drive to have more children reach greater depth in English and Maths.</w:t>
      </w:r>
    </w:p>
    <w:p w:rsidR="00995827" w:rsidRDefault="00995827" w:rsidP="00612EDB">
      <w:pPr>
        <w:ind w:left="-426"/>
        <w:rPr>
          <w:i/>
        </w:rPr>
      </w:pPr>
      <w:r>
        <w:rPr>
          <w:i/>
        </w:rPr>
        <w:t xml:space="preserve">3. 2016/17 results demonstrate a higher percentage of children across the school achieving the higher standard and often this is above the national average ie the joint score at KS1. However closer analysis of KS2 data shows not all 2a+ children converted to greater depth. This is a focus for </w:t>
      </w:r>
      <w:r w:rsidR="001C6E50">
        <w:rPr>
          <w:i/>
        </w:rPr>
        <w:t xml:space="preserve">the school </w:t>
      </w:r>
      <w:r>
        <w:rPr>
          <w:i/>
        </w:rPr>
        <w:t xml:space="preserve"> this year.</w:t>
      </w:r>
    </w:p>
    <w:p w:rsidR="00995827" w:rsidRDefault="00995827" w:rsidP="00612EDB">
      <w:pPr>
        <w:ind w:left="-426"/>
        <w:rPr>
          <w:i/>
        </w:rPr>
      </w:pPr>
      <w:r>
        <w:rPr>
          <w:i/>
        </w:rPr>
        <w:t xml:space="preserve">4. Attendance is a relentless daily battle by a team of people and last year it was the highest it has been </w:t>
      </w:r>
      <w:r w:rsidR="003D38B1">
        <w:rPr>
          <w:i/>
        </w:rPr>
        <w:t xml:space="preserve">at 96.5% </w:t>
      </w:r>
      <w:r>
        <w:rPr>
          <w:i/>
        </w:rPr>
        <w:t>and likely to be above the NA.</w:t>
      </w:r>
      <w:r w:rsidR="003D38B1">
        <w:rPr>
          <w:i/>
        </w:rPr>
        <w:t xml:space="preserve">PA was also the lowest it has ever been and likely to be below the NA, however, if </w:t>
      </w:r>
      <w:r w:rsidR="00527CB8">
        <w:rPr>
          <w:i/>
        </w:rPr>
        <w:t>the HT stated that if this</w:t>
      </w:r>
      <w:r w:rsidR="003D38B1">
        <w:rPr>
          <w:i/>
        </w:rPr>
        <w:t xml:space="preserve"> did not continue  a </w:t>
      </w:r>
      <w:r w:rsidR="00527CB8">
        <w:rPr>
          <w:i/>
        </w:rPr>
        <w:t xml:space="preserve">high </w:t>
      </w:r>
      <w:r w:rsidR="003D38B1">
        <w:rPr>
          <w:i/>
        </w:rPr>
        <w:t>priority it could easily slip and if children are not in they can’t learn.</w:t>
      </w:r>
    </w:p>
    <w:p w:rsidR="003D38B1" w:rsidRDefault="003D38B1" w:rsidP="00612EDB">
      <w:pPr>
        <w:ind w:left="-426"/>
        <w:rPr>
          <w:i/>
        </w:rPr>
      </w:pPr>
      <w:r>
        <w:rPr>
          <w:i/>
        </w:rPr>
        <w:t xml:space="preserve">5. Last year this was a priority and </w:t>
      </w:r>
      <w:r w:rsidR="00527CB8">
        <w:rPr>
          <w:i/>
        </w:rPr>
        <w:t>the school</w:t>
      </w:r>
      <w:r>
        <w:rPr>
          <w:i/>
        </w:rPr>
        <w:t xml:space="preserve"> saw a huge improvement in this area in how it was taught and the evidence captured in books and then the test results. </w:t>
      </w:r>
      <w:r w:rsidR="00527CB8">
        <w:rPr>
          <w:i/>
        </w:rPr>
        <w:t xml:space="preserve">The school now </w:t>
      </w:r>
      <w:r>
        <w:rPr>
          <w:i/>
        </w:rPr>
        <w:t xml:space="preserve"> need</w:t>
      </w:r>
      <w:r w:rsidR="00527CB8">
        <w:rPr>
          <w:i/>
        </w:rPr>
        <w:t>s</w:t>
      </w:r>
      <w:r>
        <w:rPr>
          <w:i/>
        </w:rPr>
        <w:t xml:space="preserve"> to build on this in all areas of the curriculum and use it as a mechanism to develop language which continues to be a weaker area for our children. Further focus on these two things will improve standards further at the expected standard and higher standard.</w:t>
      </w:r>
    </w:p>
    <w:p w:rsidR="003D38B1" w:rsidRDefault="003D38B1" w:rsidP="00612EDB">
      <w:pPr>
        <w:ind w:left="-426"/>
        <w:rPr>
          <w:i/>
        </w:rPr>
      </w:pPr>
      <w:r>
        <w:rPr>
          <w:i/>
        </w:rPr>
        <w:t>6. Reading results improved last year across the school and</w:t>
      </w:r>
      <w:r w:rsidR="00527CB8">
        <w:rPr>
          <w:i/>
        </w:rPr>
        <w:t xml:space="preserve"> the school </w:t>
      </w:r>
      <w:r>
        <w:rPr>
          <w:i/>
        </w:rPr>
        <w:t xml:space="preserve"> want to build on this as </w:t>
      </w:r>
      <w:r w:rsidR="001C6E50">
        <w:rPr>
          <w:i/>
        </w:rPr>
        <w:t>they</w:t>
      </w:r>
      <w:r>
        <w:rPr>
          <w:i/>
        </w:rPr>
        <w:t xml:space="preserve"> go into the second year of our EEF funded programme with RWInc. Staff are embedding their practice this year which is why </w:t>
      </w:r>
      <w:r w:rsidR="001C6E50">
        <w:rPr>
          <w:i/>
        </w:rPr>
        <w:t>the HT</w:t>
      </w:r>
      <w:r>
        <w:rPr>
          <w:i/>
        </w:rPr>
        <w:t xml:space="preserve"> did not move staff around much this year and they are all starting at a higher point as children are further along compared to where </w:t>
      </w:r>
      <w:r w:rsidR="001C6E50">
        <w:rPr>
          <w:i/>
        </w:rPr>
        <w:t>they</w:t>
      </w:r>
      <w:r>
        <w:rPr>
          <w:i/>
        </w:rPr>
        <w:t xml:space="preserve"> started last year.</w:t>
      </w:r>
    </w:p>
    <w:p w:rsidR="003D38B1" w:rsidRDefault="003D38B1" w:rsidP="00612EDB">
      <w:pPr>
        <w:ind w:left="-426"/>
        <w:rPr>
          <w:i/>
        </w:rPr>
      </w:pPr>
      <w:r>
        <w:rPr>
          <w:i/>
        </w:rPr>
        <w:t xml:space="preserve">7. Speaking and listening effectively, confidently and competently remains a challenge for a lot of </w:t>
      </w:r>
      <w:r w:rsidR="004E6648">
        <w:rPr>
          <w:i/>
        </w:rPr>
        <w:t>the</w:t>
      </w:r>
      <w:r>
        <w:rPr>
          <w:i/>
        </w:rPr>
        <w:t xml:space="preserve"> children. </w:t>
      </w:r>
      <w:r w:rsidR="00527CB8">
        <w:rPr>
          <w:i/>
        </w:rPr>
        <w:t xml:space="preserve">The staff </w:t>
      </w:r>
      <w:r w:rsidR="00E377CA">
        <w:rPr>
          <w:i/>
        </w:rPr>
        <w:t xml:space="preserve"> need to encourage good quality talk and use it to model thinking which will improve the quality of writing. This will enable more children to write at the expected standard and the higher standard.</w:t>
      </w:r>
    </w:p>
    <w:p w:rsidR="003D38B1" w:rsidRDefault="003D38B1" w:rsidP="00612EDB">
      <w:pPr>
        <w:ind w:left="-426"/>
        <w:rPr>
          <w:i/>
        </w:rPr>
      </w:pPr>
      <w:r>
        <w:rPr>
          <w:i/>
        </w:rPr>
        <w:t>8.</w:t>
      </w:r>
      <w:r w:rsidR="00527CB8">
        <w:rPr>
          <w:i/>
        </w:rPr>
        <w:t>The school</w:t>
      </w:r>
      <w:r w:rsidR="00E377CA">
        <w:rPr>
          <w:i/>
        </w:rPr>
        <w:t xml:space="preserve"> have been chosen to be part of a two year pilot with Tracking for Success part of Achievement for All, the focus is on accelerating progress of our two year olds so they are more ready for Nursery and Reception.</w:t>
      </w:r>
    </w:p>
    <w:p w:rsidR="003D38B1" w:rsidRDefault="003D38B1" w:rsidP="00612EDB">
      <w:pPr>
        <w:ind w:left="-426"/>
        <w:rPr>
          <w:i/>
        </w:rPr>
      </w:pPr>
      <w:r>
        <w:rPr>
          <w:i/>
        </w:rPr>
        <w:t>9.</w:t>
      </w:r>
      <w:r w:rsidR="00E377CA">
        <w:rPr>
          <w:i/>
        </w:rPr>
        <w:t xml:space="preserve"> As part of </w:t>
      </w:r>
      <w:r w:rsidR="00527CB8">
        <w:rPr>
          <w:i/>
        </w:rPr>
        <w:t>the</w:t>
      </w:r>
      <w:r w:rsidR="00E377CA">
        <w:rPr>
          <w:i/>
        </w:rPr>
        <w:t xml:space="preserve"> drive to have excellence across the curriculum and develop the whole child to maintain </w:t>
      </w:r>
      <w:r w:rsidR="004E6648">
        <w:rPr>
          <w:i/>
        </w:rPr>
        <w:t>the</w:t>
      </w:r>
      <w:r w:rsidR="00CC7F65">
        <w:rPr>
          <w:i/>
        </w:rPr>
        <w:t>i</w:t>
      </w:r>
      <w:r w:rsidR="00E377CA">
        <w:rPr>
          <w:i/>
        </w:rPr>
        <w:t xml:space="preserve">r outstanding judgement </w:t>
      </w:r>
      <w:r w:rsidR="00527CB8">
        <w:rPr>
          <w:i/>
        </w:rPr>
        <w:t>the school has</w:t>
      </w:r>
      <w:r w:rsidR="00E377CA">
        <w:rPr>
          <w:i/>
        </w:rPr>
        <w:t xml:space="preserve"> taken the opportunity to become involved in the </w:t>
      </w:r>
      <w:r w:rsidR="004E6648">
        <w:rPr>
          <w:i/>
        </w:rPr>
        <w:t>‘</w:t>
      </w:r>
      <w:r w:rsidR="00E377CA">
        <w:rPr>
          <w:i/>
        </w:rPr>
        <w:t xml:space="preserve">In Harmony </w:t>
      </w:r>
      <w:r w:rsidR="004E6648">
        <w:rPr>
          <w:i/>
        </w:rPr>
        <w:t>‘</w:t>
      </w:r>
      <w:r w:rsidR="00E377CA">
        <w:rPr>
          <w:i/>
        </w:rPr>
        <w:t>project with The Sage Gateshead. This will not only develop the children musically but research shows it develops the children academically too.</w:t>
      </w:r>
    </w:p>
    <w:p w:rsidR="0008189C" w:rsidRDefault="003D38B1" w:rsidP="0008189C">
      <w:pPr>
        <w:ind w:left="-426"/>
        <w:rPr>
          <w:i/>
        </w:rPr>
      </w:pPr>
      <w:r>
        <w:rPr>
          <w:i/>
        </w:rPr>
        <w:t>10.</w:t>
      </w:r>
      <w:r w:rsidR="00E377CA">
        <w:rPr>
          <w:i/>
        </w:rPr>
        <w:t xml:space="preserve"> </w:t>
      </w:r>
      <w:r w:rsidR="004E6648">
        <w:rPr>
          <w:i/>
        </w:rPr>
        <w:t>The school is</w:t>
      </w:r>
      <w:r w:rsidR="00E377CA">
        <w:rPr>
          <w:i/>
        </w:rPr>
        <w:t xml:space="preserve"> now in the third </w:t>
      </w:r>
      <w:r w:rsidR="00D3598F">
        <w:rPr>
          <w:i/>
        </w:rPr>
        <w:t xml:space="preserve">year of being part of the WESTrust, this year </w:t>
      </w:r>
      <w:r w:rsidR="004E6648">
        <w:rPr>
          <w:i/>
        </w:rPr>
        <w:t>the school  is</w:t>
      </w:r>
      <w:r w:rsidR="00CC7F65">
        <w:rPr>
          <w:i/>
        </w:rPr>
        <w:t xml:space="preserve"> focusing on the impact </w:t>
      </w:r>
      <w:r w:rsidR="004E6648">
        <w:rPr>
          <w:i/>
        </w:rPr>
        <w:t xml:space="preserve">of this </w:t>
      </w:r>
      <w:r w:rsidR="00D3598F">
        <w:rPr>
          <w:i/>
        </w:rPr>
        <w:t xml:space="preserve">joint work </w:t>
      </w:r>
      <w:r w:rsidR="004E6648">
        <w:rPr>
          <w:i/>
        </w:rPr>
        <w:t>.</w:t>
      </w:r>
    </w:p>
    <w:p w:rsidR="00152384" w:rsidRDefault="00152384" w:rsidP="0008189C">
      <w:pPr>
        <w:ind w:left="-426"/>
        <w:rPr>
          <w:i/>
        </w:rPr>
      </w:pPr>
    </w:p>
    <w:p w:rsidR="00152384" w:rsidRDefault="00152384" w:rsidP="0008189C">
      <w:pPr>
        <w:ind w:left="-426"/>
        <w:rPr>
          <w:i/>
        </w:rPr>
      </w:pPr>
    </w:p>
    <w:p w:rsidR="0008189C" w:rsidRPr="009A3E1F" w:rsidRDefault="0008189C" w:rsidP="0008189C">
      <w:pPr>
        <w:ind w:left="-426"/>
        <w:rPr>
          <w:b/>
          <w:color w:val="0070C0"/>
          <w:u w:val="single"/>
        </w:rPr>
      </w:pPr>
      <w:r w:rsidRPr="009A3E1F">
        <w:rPr>
          <w:b/>
          <w:color w:val="0070C0"/>
          <w:u w:val="single"/>
        </w:rPr>
        <w:t>SPRING TASK:</w:t>
      </w:r>
    </w:p>
    <w:p w:rsidR="005F56F6" w:rsidRPr="009A3E1F" w:rsidRDefault="005F56F6" w:rsidP="0008189C">
      <w:pPr>
        <w:ind w:left="-426"/>
        <w:rPr>
          <w:b/>
          <w:color w:val="0070C0"/>
          <w:u w:val="single"/>
        </w:rPr>
      </w:pPr>
    </w:p>
    <w:p w:rsidR="0008189C" w:rsidRPr="009A3E1F" w:rsidRDefault="0008189C" w:rsidP="0008189C">
      <w:pPr>
        <w:ind w:left="-426"/>
        <w:rPr>
          <w:i/>
          <w:color w:val="0070C0"/>
        </w:rPr>
      </w:pPr>
      <w:r w:rsidRPr="009A3E1F">
        <w:rPr>
          <w:b/>
          <w:color w:val="0070C0"/>
          <w:u w:val="single"/>
        </w:rPr>
        <w:t>LESSON OBSERVATIONS</w:t>
      </w:r>
      <w:r w:rsidR="00EA66F3">
        <w:rPr>
          <w:b/>
          <w:color w:val="0070C0"/>
          <w:u w:val="single"/>
        </w:rPr>
        <w:t xml:space="preserve"> </w:t>
      </w:r>
      <w:r w:rsidR="00EA66F3">
        <w:rPr>
          <w:color w:val="0070C0"/>
        </w:rPr>
        <w:t>Two</w:t>
      </w:r>
      <w:r w:rsidRPr="009A3E1F">
        <w:rPr>
          <w:color w:val="0070C0"/>
        </w:rPr>
        <w:t xml:space="preserve">  lessons were observed in Year 5. </w:t>
      </w:r>
      <w:r w:rsidR="00EA66F3">
        <w:rPr>
          <w:color w:val="0070C0"/>
        </w:rPr>
        <w:t>These involved a</w:t>
      </w:r>
      <w:r w:rsidRPr="009A3E1F">
        <w:rPr>
          <w:color w:val="0070C0"/>
        </w:rPr>
        <w:t xml:space="preserve"> NQT and a RQT. Maths was being taught in both classes. The tasks were challenging and well differentiated to meet need. Pupils were on task and showing very good behaviour for learning. Both were very good lessons</w:t>
      </w:r>
      <w:r w:rsidRPr="009A3E1F">
        <w:rPr>
          <w:i/>
          <w:color w:val="0070C0"/>
        </w:rPr>
        <w:t>.</w:t>
      </w:r>
    </w:p>
    <w:p w:rsidR="0008189C" w:rsidRPr="009A3E1F" w:rsidRDefault="0008189C" w:rsidP="0008189C">
      <w:pPr>
        <w:ind w:left="-426"/>
        <w:rPr>
          <w:i/>
          <w:color w:val="0070C0"/>
        </w:rPr>
      </w:pPr>
    </w:p>
    <w:p w:rsidR="0008189C" w:rsidRPr="009A3E1F" w:rsidRDefault="0008189C" w:rsidP="0008189C">
      <w:pPr>
        <w:ind w:left="-426"/>
        <w:rPr>
          <w:b/>
          <w:color w:val="0070C0"/>
        </w:rPr>
      </w:pPr>
      <w:r w:rsidRPr="009A3E1F">
        <w:rPr>
          <w:b/>
          <w:color w:val="0070C0"/>
          <w:u w:val="single"/>
        </w:rPr>
        <w:t>BOOK SCRUTINY</w:t>
      </w:r>
    </w:p>
    <w:p w:rsidR="009A3E1F" w:rsidRPr="009A3E1F" w:rsidRDefault="009A3E1F" w:rsidP="009A3E1F">
      <w:pPr>
        <w:ind w:left="-426"/>
        <w:rPr>
          <w:color w:val="0070C0"/>
        </w:rPr>
      </w:pPr>
      <w:r w:rsidRPr="009A3E1F">
        <w:rPr>
          <w:color w:val="0070C0"/>
        </w:rPr>
        <w:t xml:space="preserve">Topic books science books and foundation curriculum Big Books(photographic evidence) were all scrutinised and checked for quality, quantity and challenge in the work, as well as a broad and balanced foundation curriculum. Books generally were of a good standard. Written feedback was provided </w:t>
      </w:r>
      <w:r>
        <w:rPr>
          <w:color w:val="0070C0"/>
        </w:rPr>
        <w:t xml:space="preserve">to the HT </w:t>
      </w:r>
      <w:r w:rsidRPr="009A3E1F">
        <w:rPr>
          <w:color w:val="0070C0"/>
        </w:rPr>
        <w:t>by the SIP, with areas for development where necessary.</w:t>
      </w:r>
    </w:p>
    <w:p w:rsidR="0008189C" w:rsidRDefault="0008189C" w:rsidP="0008189C">
      <w:pPr>
        <w:ind w:left="-426"/>
        <w:rPr>
          <w:i/>
        </w:rPr>
      </w:pPr>
    </w:p>
    <w:p w:rsidR="0008189C" w:rsidRDefault="0008189C" w:rsidP="009A3E1F">
      <w:pPr>
        <w:rPr>
          <w:i/>
        </w:rPr>
      </w:pPr>
    </w:p>
    <w:p w:rsidR="00C7169B" w:rsidRDefault="00C7169B" w:rsidP="00612EDB">
      <w:pPr>
        <w:ind w:left="-426"/>
        <w:rPr>
          <w:b/>
          <w:color w:val="2E74B5" w:themeColor="accent1" w:themeShade="BF"/>
          <w:sz w:val="24"/>
        </w:rPr>
      </w:pPr>
      <w:r w:rsidRPr="00C7169B">
        <w:rPr>
          <w:b/>
          <w:color w:val="2E74B5" w:themeColor="accent1" w:themeShade="BF"/>
          <w:sz w:val="24"/>
        </w:rPr>
        <w:t xml:space="preserve">What should be the focus of the </w:t>
      </w:r>
      <w:r w:rsidR="0037571F">
        <w:rPr>
          <w:b/>
          <w:color w:val="2E74B5" w:themeColor="accent1" w:themeShade="BF"/>
          <w:sz w:val="24"/>
        </w:rPr>
        <w:t>summer</w:t>
      </w:r>
      <w:r w:rsidRPr="00C7169B">
        <w:rPr>
          <w:b/>
          <w:color w:val="2E74B5" w:themeColor="accent1" w:themeShade="BF"/>
          <w:sz w:val="24"/>
        </w:rPr>
        <w:t xml:space="preserve"> visit?</w:t>
      </w:r>
      <w:r w:rsidR="008944B2">
        <w:rPr>
          <w:b/>
          <w:color w:val="2E74B5" w:themeColor="accent1" w:themeShade="BF"/>
          <w:sz w:val="24"/>
        </w:rPr>
        <w:t xml:space="preserve"> </w:t>
      </w:r>
    </w:p>
    <w:p w:rsidR="0037571F" w:rsidRDefault="0037571F" w:rsidP="00612EDB">
      <w:pPr>
        <w:ind w:left="-426"/>
        <w:rPr>
          <w:b/>
          <w:color w:val="2E74B5" w:themeColor="accent1" w:themeShade="BF"/>
          <w:sz w:val="24"/>
        </w:rPr>
      </w:pPr>
    </w:p>
    <w:p w:rsidR="003A7C41" w:rsidRPr="003A7C41" w:rsidRDefault="003A7C41" w:rsidP="00612EDB">
      <w:pPr>
        <w:ind w:left="-426"/>
        <w:rPr>
          <w:i/>
          <w:color w:val="2E74B5" w:themeColor="accent1" w:themeShade="BF"/>
          <w:sz w:val="24"/>
        </w:rPr>
      </w:pPr>
      <w:r w:rsidRPr="003A7C41">
        <w:rPr>
          <w:i/>
          <w:color w:val="2E74B5" w:themeColor="accent1" w:themeShade="BF"/>
          <w:sz w:val="24"/>
        </w:rPr>
        <w:t>Data analysis, lesson observations, work scrutiny &amp; discussions with staff.</w:t>
      </w:r>
    </w:p>
    <w:p w:rsidR="003A7C41" w:rsidRPr="00C7169B" w:rsidRDefault="003A7C41" w:rsidP="00612EDB">
      <w:pPr>
        <w:ind w:left="-426"/>
        <w:rPr>
          <w:b/>
          <w:color w:val="2E74B5" w:themeColor="accent1" w:themeShade="BF"/>
          <w:sz w:val="24"/>
        </w:rPr>
      </w:pPr>
    </w:p>
    <w:p w:rsidR="00824CA7" w:rsidRPr="009A3E1F" w:rsidRDefault="00824CA7" w:rsidP="00824CA7">
      <w:pPr>
        <w:ind w:left="-426"/>
        <w:rPr>
          <w:color w:val="2E74B5" w:themeColor="accent1" w:themeShade="BF"/>
          <w:sz w:val="24"/>
        </w:rPr>
      </w:pPr>
      <w:r>
        <w:rPr>
          <w:b/>
          <w:color w:val="2E74B5" w:themeColor="accent1" w:themeShade="BF"/>
          <w:sz w:val="24"/>
        </w:rPr>
        <w:t xml:space="preserve">Agreed date of </w:t>
      </w:r>
      <w:r w:rsidR="000E1CBE">
        <w:rPr>
          <w:b/>
          <w:color w:val="2E74B5" w:themeColor="accent1" w:themeShade="BF"/>
          <w:sz w:val="24"/>
        </w:rPr>
        <w:t xml:space="preserve">summer 2018 </w:t>
      </w:r>
      <w:r>
        <w:rPr>
          <w:b/>
          <w:color w:val="2E74B5" w:themeColor="accent1" w:themeShade="BF"/>
          <w:sz w:val="24"/>
        </w:rPr>
        <w:t>visit:</w:t>
      </w:r>
      <w:r w:rsidR="0007159D">
        <w:rPr>
          <w:b/>
          <w:color w:val="2E74B5" w:themeColor="accent1" w:themeShade="BF"/>
          <w:sz w:val="24"/>
        </w:rPr>
        <w:t xml:space="preserve"> </w:t>
      </w:r>
      <w:r w:rsidR="009A3E1F">
        <w:rPr>
          <w:b/>
          <w:color w:val="2E74B5" w:themeColor="accent1" w:themeShade="BF"/>
          <w:sz w:val="24"/>
        </w:rPr>
        <w:t>Friday 13</w:t>
      </w:r>
      <w:r w:rsidR="009A3E1F" w:rsidRPr="008944B2">
        <w:rPr>
          <w:b/>
          <w:color w:val="2E74B5" w:themeColor="accent1" w:themeShade="BF"/>
          <w:sz w:val="24"/>
          <w:vertAlign w:val="superscript"/>
        </w:rPr>
        <w:t>th</w:t>
      </w:r>
      <w:r w:rsidR="009A3E1F">
        <w:rPr>
          <w:b/>
          <w:color w:val="2E74B5" w:themeColor="accent1" w:themeShade="BF"/>
          <w:sz w:val="24"/>
        </w:rPr>
        <w:t xml:space="preserve"> July 8.30 -  12.00</w:t>
      </w:r>
    </w:p>
    <w:p w:rsidR="000C75F2" w:rsidRPr="000C75F2" w:rsidRDefault="000C75F2" w:rsidP="00612EDB">
      <w:pPr>
        <w:ind w:left="-426"/>
      </w:pPr>
    </w:p>
    <w:sectPr w:rsidR="000C75F2" w:rsidRPr="000C75F2" w:rsidSect="00676328">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0128" w:rsidRDefault="00440128" w:rsidP="002A481E">
      <w:r>
        <w:separator/>
      </w:r>
    </w:p>
  </w:endnote>
  <w:endnote w:type="continuationSeparator" w:id="0">
    <w:p w:rsidR="00440128" w:rsidRDefault="00440128" w:rsidP="002A48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831704"/>
      <w:docPartObj>
        <w:docPartGallery w:val="Page Numbers (Bottom of Page)"/>
        <w:docPartUnique/>
      </w:docPartObj>
    </w:sdtPr>
    <w:sdtEndPr/>
    <w:sdtContent>
      <w:p w:rsidR="002454FC" w:rsidRDefault="00993B18">
        <w:pPr>
          <w:pStyle w:val="Footer"/>
          <w:jc w:val="right"/>
        </w:pPr>
        <w:r>
          <w:fldChar w:fldCharType="begin"/>
        </w:r>
        <w:r w:rsidR="00CE7300">
          <w:instrText xml:space="preserve"> PAGE   \* MERGEFORMAT </w:instrText>
        </w:r>
        <w:r>
          <w:fldChar w:fldCharType="separate"/>
        </w:r>
        <w:r w:rsidR="00D86963">
          <w:rPr>
            <w:noProof/>
          </w:rPr>
          <w:t>4</w:t>
        </w:r>
        <w:r>
          <w:rPr>
            <w:noProof/>
          </w:rPr>
          <w:fldChar w:fldCharType="end"/>
        </w:r>
      </w:p>
    </w:sdtContent>
  </w:sdt>
  <w:p w:rsidR="002454FC" w:rsidRDefault="002454F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0128" w:rsidRDefault="00440128" w:rsidP="002A481E">
      <w:r>
        <w:separator/>
      </w:r>
    </w:p>
  </w:footnote>
  <w:footnote w:type="continuationSeparator" w:id="0">
    <w:p w:rsidR="00440128" w:rsidRDefault="00440128" w:rsidP="002A48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481E" w:rsidRPr="002A481E" w:rsidRDefault="002A481E">
    <w:pPr>
      <w:pStyle w:val="Header"/>
      <w:rPr>
        <w:sz w:val="32"/>
        <w:szCs w:val="32"/>
      </w:rPr>
    </w:pPr>
    <w:r w:rsidRPr="002A481E">
      <w:rPr>
        <w:noProof/>
        <w:sz w:val="32"/>
        <w:szCs w:val="32"/>
        <w:lang w:eastAsia="en-GB"/>
      </w:rPr>
      <w:drawing>
        <wp:anchor distT="0" distB="0" distL="114300" distR="114300" simplePos="0" relativeHeight="251659264" behindDoc="0" locked="0" layoutInCell="1" allowOverlap="1">
          <wp:simplePos x="0" y="0"/>
          <wp:positionH relativeFrom="column">
            <wp:posOffset>4261338</wp:posOffset>
          </wp:positionH>
          <wp:positionV relativeFrom="paragraph">
            <wp:posOffset>-268361</wp:posOffset>
          </wp:positionV>
          <wp:extent cx="2164080" cy="548640"/>
          <wp:effectExtent l="0" t="0" r="762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4080" cy="548640"/>
                  </a:xfrm>
                  <a:prstGeom prst="rect">
                    <a:avLst/>
                  </a:prstGeom>
                  <a:noFill/>
                </pic:spPr>
              </pic:pic>
            </a:graphicData>
          </a:graphic>
        </wp:anchor>
      </w:drawing>
    </w:r>
    <w:r>
      <w:rPr>
        <w:sz w:val="32"/>
        <w:szCs w:val="32"/>
      </w:rPr>
      <w:t xml:space="preserve">Record of </w:t>
    </w:r>
    <w:r w:rsidRPr="002A481E">
      <w:rPr>
        <w:sz w:val="32"/>
        <w:szCs w:val="32"/>
      </w:rPr>
      <w:t>External Challenge Visit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250343"/>
    <w:multiLevelType w:val="hybridMultilevel"/>
    <w:tmpl w:val="BE48772E"/>
    <w:lvl w:ilvl="0" w:tplc="AF34F16E">
      <w:numFmt w:val="bullet"/>
      <w:lvlText w:val=""/>
      <w:lvlJc w:val="left"/>
      <w:pPr>
        <w:ind w:left="-66" w:hanging="360"/>
      </w:pPr>
      <w:rPr>
        <w:rFonts w:ascii="Symbol" w:eastAsia="Times New Roman" w:hAnsi="Symbol" w:cs="Times New Roman" w:hint="default"/>
      </w:rPr>
    </w:lvl>
    <w:lvl w:ilvl="1" w:tplc="08090003" w:tentative="1">
      <w:start w:val="1"/>
      <w:numFmt w:val="bullet"/>
      <w:lvlText w:val="o"/>
      <w:lvlJc w:val="left"/>
      <w:pPr>
        <w:ind w:left="654" w:hanging="360"/>
      </w:pPr>
      <w:rPr>
        <w:rFonts w:ascii="Courier New" w:hAnsi="Courier New" w:cs="Courier New" w:hint="default"/>
      </w:rPr>
    </w:lvl>
    <w:lvl w:ilvl="2" w:tplc="08090005" w:tentative="1">
      <w:start w:val="1"/>
      <w:numFmt w:val="bullet"/>
      <w:lvlText w:val=""/>
      <w:lvlJc w:val="left"/>
      <w:pPr>
        <w:ind w:left="1374" w:hanging="360"/>
      </w:pPr>
      <w:rPr>
        <w:rFonts w:ascii="Wingdings" w:hAnsi="Wingdings" w:hint="default"/>
      </w:rPr>
    </w:lvl>
    <w:lvl w:ilvl="3" w:tplc="08090001" w:tentative="1">
      <w:start w:val="1"/>
      <w:numFmt w:val="bullet"/>
      <w:lvlText w:val=""/>
      <w:lvlJc w:val="left"/>
      <w:pPr>
        <w:ind w:left="2094" w:hanging="360"/>
      </w:pPr>
      <w:rPr>
        <w:rFonts w:ascii="Symbol" w:hAnsi="Symbol" w:hint="default"/>
      </w:rPr>
    </w:lvl>
    <w:lvl w:ilvl="4" w:tplc="08090003" w:tentative="1">
      <w:start w:val="1"/>
      <w:numFmt w:val="bullet"/>
      <w:lvlText w:val="o"/>
      <w:lvlJc w:val="left"/>
      <w:pPr>
        <w:ind w:left="2814" w:hanging="360"/>
      </w:pPr>
      <w:rPr>
        <w:rFonts w:ascii="Courier New" w:hAnsi="Courier New" w:cs="Courier New" w:hint="default"/>
      </w:rPr>
    </w:lvl>
    <w:lvl w:ilvl="5" w:tplc="08090005" w:tentative="1">
      <w:start w:val="1"/>
      <w:numFmt w:val="bullet"/>
      <w:lvlText w:val=""/>
      <w:lvlJc w:val="left"/>
      <w:pPr>
        <w:ind w:left="3534" w:hanging="360"/>
      </w:pPr>
      <w:rPr>
        <w:rFonts w:ascii="Wingdings" w:hAnsi="Wingdings" w:hint="default"/>
      </w:rPr>
    </w:lvl>
    <w:lvl w:ilvl="6" w:tplc="08090001" w:tentative="1">
      <w:start w:val="1"/>
      <w:numFmt w:val="bullet"/>
      <w:lvlText w:val=""/>
      <w:lvlJc w:val="left"/>
      <w:pPr>
        <w:ind w:left="4254" w:hanging="360"/>
      </w:pPr>
      <w:rPr>
        <w:rFonts w:ascii="Symbol" w:hAnsi="Symbol" w:hint="default"/>
      </w:rPr>
    </w:lvl>
    <w:lvl w:ilvl="7" w:tplc="08090003" w:tentative="1">
      <w:start w:val="1"/>
      <w:numFmt w:val="bullet"/>
      <w:lvlText w:val="o"/>
      <w:lvlJc w:val="left"/>
      <w:pPr>
        <w:ind w:left="4974" w:hanging="360"/>
      </w:pPr>
      <w:rPr>
        <w:rFonts w:ascii="Courier New" w:hAnsi="Courier New" w:cs="Courier New" w:hint="default"/>
      </w:rPr>
    </w:lvl>
    <w:lvl w:ilvl="8" w:tplc="08090005" w:tentative="1">
      <w:start w:val="1"/>
      <w:numFmt w:val="bullet"/>
      <w:lvlText w:val=""/>
      <w:lvlJc w:val="left"/>
      <w:pPr>
        <w:ind w:left="5694" w:hanging="360"/>
      </w:pPr>
      <w:rPr>
        <w:rFonts w:ascii="Wingdings" w:hAnsi="Wingdings" w:hint="default"/>
      </w:rPr>
    </w:lvl>
  </w:abstractNum>
  <w:abstractNum w:abstractNumId="1">
    <w:nsid w:val="58020881"/>
    <w:multiLevelType w:val="hybridMultilevel"/>
    <w:tmpl w:val="A2FC15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81E"/>
    <w:rsid w:val="0007159D"/>
    <w:rsid w:val="0008189C"/>
    <w:rsid w:val="000A46C2"/>
    <w:rsid w:val="000C75F2"/>
    <w:rsid w:val="000E1032"/>
    <w:rsid w:val="000E1CBE"/>
    <w:rsid w:val="00112F3C"/>
    <w:rsid w:val="00143513"/>
    <w:rsid w:val="00152384"/>
    <w:rsid w:val="00192651"/>
    <w:rsid w:val="001A682A"/>
    <w:rsid w:val="001C6E50"/>
    <w:rsid w:val="002454FC"/>
    <w:rsid w:val="00281D9E"/>
    <w:rsid w:val="002A481E"/>
    <w:rsid w:val="002C4597"/>
    <w:rsid w:val="00357206"/>
    <w:rsid w:val="0037571F"/>
    <w:rsid w:val="00383729"/>
    <w:rsid w:val="003A7C41"/>
    <w:rsid w:val="003D38B1"/>
    <w:rsid w:val="00440128"/>
    <w:rsid w:val="0047558A"/>
    <w:rsid w:val="004E4731"/>
    <w:rsid w:val="004E6648"/>
    <w:rsid w:val="00505108"/>
    <w:rsid w:val="00516F1C"/>
    <w:rsid w:val="00523F73"/>
    <w:rsid w:val="00527CB8"/>
    <w:rsid w:val="00553F8F"/>
    <w:rsid w:val="005D0246"/>
    <w:rsid w:val="005E5268"/>
    <w:rsid w:val="005F56F6"/>
    <w:rsid w:val="00612EDB"/>
    <w:rsid w:val="00676328"/>
    <w:rsid w:val="00793741"/>
    <w:rsid w:val="007D057A"/>
    <w:rsid w:val="00813984"/>
    <w:rsid w:val="00824CA7"/>
    <w:rsid w:val="00830EBE"/>
    <w:rsid w:val="008678F7"/>
    <w:rsid w:val="00876B2F"/>
    <w:rsid w:val="008944B2"/>
    <w:rsid w:val="008E58C1"/>
    <w:rsid w:val="00965F0C"/>
    <w:rsid w:val="00993B18"/>
    <w:rsid w:val="00995827"/>
    <w:rsid w:val="009963C4"/>
    <w:rsid w:val="009A3E1F"/>
    <w:rsid w:val="00AB4C97"/>
    <w:rsid w:val="00AD0854"/>
    <w:rsid w:val="00B473FC"/>
    <w:rsid w:val="00B53F39"/>
    <w:rsid w:val="00BF32BE"/>
    <w:rsid w:val="00C117A9"/>
    <w:rsid w:val="00C66C8F"/>
    <w:rsid w:val="00C7169B"/>
    <w:rsid w:val="00C748CA"/>
    <w:rsid w:val="00CC7F65"/>
    <w:rsid w:val="00CE7300"/>
    <w:rsid w:val="00D11AD3"/>
    <w:rsid w:val="00D1257E"/>
    <w:rsid w:val="00D3598F"/>
    <w:rsid w:val="00D75845"/>
    <w:rsid w:val="00D86963"/>
    <w:rsid w:val="00E377CA"/>
    <w:rsid w:val="00EA66F3"/>
    <w:rsid w:val="00ED087B"/>
    <w:rsid w:val="00F00B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81E"/>
    <w:pPr>
      <w:spacing w:after="0" w:line="240" w:lineRule="auto"/>
    </w:pPr>
    <w:rPr>
      <w:rFonts w:ascii="Arial" w:eastAsia="Times New Roman" w:hAnsi="Arial"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A481E"/>
    <w:pPr>
      <w:tabs>
        <w:tab w:val="center" w:pos="4513"/>
        <w:tab w:val="right" w:pos="9026"/>
      </w:tabs>
    </w:pPr>
  </w:style>
  <w:style w:type="character" w:customStyle="1" w:styleId="HeaderChar">
    <w:name w:val="Header Char"/>
    <w:basedOn w:val="DefaultParagraphFont"/>
    <w:link w:val="Header"/>
    <w:uiPriority w:val="99"/>
    <w:rsid w:val="002A481E"/>
  </w:style>
  <w:style w:type="paragraph" w:styleId="Footer">
    <w:name w:val="footer"/>
    <w:basedOn w:val="Normal"/>
    <w:link w:val="FooterChar"/>
    <w:uiPriority w:val="99"/>
    <w:unhideWhenUsed/>
    <w:rsid w:val="002A481E"/>
    <w:pPr>
      <w:tabs>
        <w:tab w:val="center" w:pos="4513"/>
        <w:tab w:val="right" w:pos="9026"/>
      </w:tabs>
    </w:pPr>
  </w:style>
  <w:style w:type="character" w:customStyle="1" w:styleId="FooterChar">
    <w:name w:val="Footer Char"/>
    <w:basedOn w:val="DefaultParagraphFont"/>
    <w:link w:val="Footer"/>
    <w:uiPriority w:val="99"/>
    <w:rsid w:val="002A481E"/>
  </w:style>
  <w:style w:type="table" w:styleId="TableGrid">
    <w:name w:val="Table Grid"/>
    <w:basedOn w:val="TableNormal"/>
    <w:uiPriority w:val="59"/>
    <w:rsid w:val="002A481E"/>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oxHeadA">
    <w:name w:val="O_BoxHeadA"/>
    <w:basedOn w:val="Normal"/>
    <w:qFormat/>
    <w:rsid w:val="002A481E"/>
    <w:rPr>
      <w:rFonts w:ascii="Tahoma" w:hAnsi="Tahoma"/>
      <w:b/>
      <w:iCs/>
      <w:szCs w:val="22"/>
      <w:lang w:eastAsia="en-GB"/>
    </w:rPr>
  </w:style>
  <w:style w:type="paragraph" w:styleId="ListParagraph">
    <w:name w:val="List Paragraph"/>
    <w:basedOn w:val="Normal"/>
    <w:uiPriority w:val="34"/>
    <w:qFormat/>
    <w:rsid w:val="000C75F2"/>
    <w:pPr>
      <w:ind w:left="720"/>
      <w:contextualSpacing/>
    </w:pPr>
  </w:style>
  <w:style w:type="table" w:customStyle="1" w:styleId="TableGrid1">
    <w:name w:val="Table Grid1"/>
    <w:basedOn w:val="TableNormal"/>
    <w:next w:val="TableGrid"/>
    <w:uiPriority w:val="59"/>
    <w:rsid w:val="00965F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81E"/>
    <w:pPr>
      <w:spacing w:after="0" w:line="240" w:lineRule="auto"/>
    </w:pPr>
    <w:rPr>
      <w:rFonts w:ascii="Arial" w:eastAsia="Times New Roman" w:hAnsi="Arial"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A481E"/>
    <w:pPr>
      <w:tabs>
        <w:tab w:val="center" w:pos="4513"/>
        <w:tab w:val="right" w:pos="9026"/>
      </w:tabs>
    </w:pPr>
  </w:style>
  <w:style w:type="character" w:customStyle="1" w:styleId="HeaderChar">
    <w:name w:val="Header Char"/>
    <w:basedOn w:val="DefaultParagraphFont"/>
    <w:link w:val="Header"/>
    <w:uiPriority w:val="99"/>
    <w:rsid w:val="002A481E"/>
  </w:style>
  <w:style w:type="paragraph" w:styleId="Footer">
    <w:name w:val="footer"/>
    <w:basedOn w:val="Normal"/>
    <w:link w:val="FooterChar"/>
    <w:uiPriority w:val="99"/>
    <w:unhideWhenUsed/>
    <w:rsid w:val="002A481E"/>
    <w:pPr>
      <w:tabs>
        <w:tab w:val="center" w:pos="4513"/>
        <w:tab w:val="right" w:pos="9026"/>
      </w:tabs>
    </w:pPr>
  </w:style>
  <w:style w:type="character" w:customStyle="1" w:styleId="FooterChar">
    <w:name w:val="Footer Char"/>
    <w:basedOn w:val="DefaultParagraphFont"/>
    <w:link w:val="Footer"/>
    <w:uiPriority w:val="99"/>
    <w:rsid w:val="002A481E"/>
  </w:style>
  <w:style w:type="table" w:styleId="TableGrid">
    <w:name w:val="Table Grid"/>
    <w:basedOn w:val="TableNormal"/>
    <w:uiPriority w:val="59"/>
    <w:rsid w:val="002A481E"/>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oxHeadA">
    <w:name w:val="O_BoxHeadA"/>
    <w:basedOn w:val="Normal"/>
    <w:qFormat/>
    <w:rsid w:val="002A481E"/>
    <w:rPr>
      <w:rFonts w:ascii="Tahoma" w:hAnsi="Tahoma"/>
      <w:b/>
      <w:iCs/>
      <w:szCs w:val="22"/>
      <w:lang w:eastAsia="en-GB"/>
    </w:rPr>
  </w:style>
  <w:style w:type="paragraph" w:styleId="ListParagraph">
    <w:name w:val="List Paragraph"/>
    <w:basedOn w:val="Normal"/>
    <w:uiPriority w:val="34"/>
    <w:qFormat/>
    <w:rsid w:val="000C75F2"/>
    <w:pPr>
      <w:ind w:left="720"/>
      <w:contextualSpacing/>
    </w:pPr>
  </w:style>
  <w:style w:type="table" w:customStyle="1" w:styleId="TableGrid1">
    <w:name w:val="Table Grid1"/>
    <w:basedOn w:val="TableNormal"/>
    <w:next w:val="TableGrid"/>
    <w:uiPriority w:val="59"/>
    <w:rsid w:val="00965F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2538</Words>
  <Characters>14473</Characters>
  <Application>Microsoft Office Word</Application>
  <DocSecurity>4</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Newcastle City Council</Company>
  <LinksUpToDate>false</LinksUpToDate>
  <CharactersWithSpaces>16978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Dawson, Ian</dc:creator>
  <cp:lastModifiedBy>Robson, Sam</cp:lastModifiedBy>
  <cp:revision>2</cp:revision>
  <dcterms:created xsi:type="dcterms:W3CDTF">2018-03-20T09:21:00Z</dcterms:created>
  <dcterms:modified xsi:type="dcterms:W3CDTF">2018-03-20T09:21:00Z</dcterms:modified>
</cp:coreProperties>
</file>