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F4" w:rsidRDefault="00D05EF4">
      <w:pPr>
        <w:rPr>
          <w:b/>
        </w:rPr>
      </w:pPr>
      <w:proofErr w:type="spellStart"/>
      <w:r w:rsidRPr="00D05EF4">
        <w:rPr>
          <w:b/>
        </w:rPr>
        <w:t>Headteacher’s</w:t>
      </w:r>
      <w:proofErr w:type="spellEnd"/>
      <w:r w:rsidRPr="00D05EF4">
        <w:rPr>
          <w:b/>
        </w:rPr>
        <w:t xml:space="preserve"> </w:t>
      </w:r>
      <w:r w:rsidR="005B0C13">
        <w:rPr>
          <w:b/>
        </w:rPr>
        <w:t xml:space="preserve">report to Governors </w:t>
      </w:r>
      <w:r w:rsidR="000C6A2D">
        <w:rPr>
          <w:b/>
        </w:rPr>
        <w:t>January 2018</w:t>
      </w:r>
    </w:p>
    <w:p w:rsidR="002A68C0" w:rsidRDefault="000C6A2D">
      <w:pPr>
        <w:rPr>
          <w:b/>
        </w:rPr>
      </w:pPr>
      <w:r>
        <w:rPr>
          <w:b/>
        </w:rPr>
        <w:t>January 2018</w:t>
      </w:r>
      <w:r w:rsidR="002A68C0">
        <w:rPr>
          <w:b/>
        </w:rPr>
        <w:t xml:space="preserve"> figures:</w:t>
      </w:r>
    </w:p>
    <w:tbl>
      <w:tblPr>
        <w:tblStyle w:val="TableGrid"/>
        <w:tblW w:w="5000" w:type="pct"/>
        <w:tblLook w:val="04A0" w:firstRow="1" w:lastRow="0" w:firstColumn="1" w:lastColumn="0" w:noHBand="0" w:noVBand="1"/>
      </w:tblPr>
      <w:tblGrid>
        <w:gridCol w:w="2310"/>
        <w:gridCol w:w="2310"/>
        <w:gridCol w:w="2311"/>
        <w:gridCol w:w="2311"/>
      </w:tblGrid>
      <w:tr w:rsidR="000C6A2D" w:rsidTr="000C6A2D">
        <w:tc>
          <w:tcPr>
            <w:tcW w:w="1250" w:type="pct"/>
          </w:tcPr>
          <w:p w:rsidR="000C6A2D" w:rsidRDefault="000C6A2D">
            <w:pPr>
              <w:rPr>
                <w:b/>
              </w:rPr>
            </w:pPr>
          </w:p>
        </w:tc>
        <w:tc>
          <w:tcPr>
            <w:tcW w:w="1250" w:type="pct"/>
          </w:tcPr>
          <w:p w:rsidR="000C6A2D" w:rsidRDefault="000C6A2D">
            <w:pPr>
              <w:rPr>
                <w:b/>
              </w:rPr>
            </w:pPr>
            <w:r>
              <w:rPr>
                <w:b/>
              </w:rPr>
              <w:t>2016</w:t>
            </w:r>
          </w:p>
        </w:tc>
        <w:tc>
          <w:tcPr>
            <w:tcW w:w="1250" w:type="pct"/>
          </w:tcPr>
          <w:p w:rsidR="000C6A2D" w:rsidRDefault="000C6A2D">
            <w:pPr>
              <w:rPr>
                <w:b/>
              </w:rPr>
            </w:pPr>
            <w:r>
              <w:rPr>
                <w:b/>
              </w:rPr>
              <w:t>Autumn 2017</w:t>
            </w:r>
          </w:p>
        </w:tc>
        <w:tc>
          <w:tcPr>
            <w:tcW w:w="1250" w:type="pct"/>
          </w:tcPr>
          <w:p w:rsidR="000C6A2D" w:rsidRDefault="000C6A2D">
            <w:pPr>
              <w:rPr>
                <w:b/>
              </w:rPr>
            </w:pPr>
            <w:r>
              <w:rPr>
                <w:b/>
              </w:rPr>
              <w:t>January 2018</w:t>
            </w:r>
          </w:p>
        </w:tc>
      </w:tr>
      <w:tr w:rsidR="000C6A2D" w:rsidTr="000C6A2D">
        <w:tc>
          <w:tcPr>
            <w:tcW w:w="1250" w:type="pct"/>
          </w:tcPr>
          <w:p w:rsidR="000C6A2D" w:rsidRDefault="000C6A2D">
            <w:pPr>
              <w:rPr>
                <w:b/>
              </w:rPr>
            </w:pPr>
            <w:r>
              <w:rPr>
                <w:b/>
              </w:rPr>
              <w:t>Whole school</w:t>
            </w:r>
          </w:p>
        </w:tc>
        <w:tc>
          <w:tcPr>
            <w:tcW w:w="1250" w:type="pct"/>
          </w:tcPr>
          <w:p w:rsidR="000C6A2D" w:rsidRDefault="000C6A2D">
            <w:pPr>
              <w:rPr>
                <w:b/>
              </w:rPr>
            </w:pPr>
            <w:r>
              <w:rPr>
                <w:b/>
              </w:rPr>
              <w:t>437</w:t>
            </w:r>
          </w:p>
        </w:tc>
        <w:tc>
          <w:tcPr>
            <w:tcW w:w="1250" w:type="pct"/>
          </w:tcPr>
          <w:p w:rsidR="000C6A2D" w:rsidRDefault="000C6A2D">
            <w:pPr>
              <w:rPr>
                <w:b/>
              </w:rPr>
            </w:pPr>
            <w:r>
              <w:rPr>
                <w:b/>
              </w:rPr>
              <w:t>437</w:t>
            </w:r>
          </w:p>
        </w:tc>
        <w:tc>
          <w:tcPr>
            <w:tcW w:w="1250" w:type="pct"/>
          </w:tcPr>
          <w:p w:rsidR="000C6A2D" w:rsidRDefault="000C6A2D">
            <w:pPr>
              <w:rPr>
                <w:b/>
              </w:rPr>
            </w:pPr>
            <w:r>
              <w:rPr>
                <w:b/>
              </w:rPr>
              <w:t>469</w:t>
            </w:r>
          </w:p>
        </w:tc>
      </w:tr>
      <w:tr w:rsidR="000C6A2D" w:rsidTr="000C6A2D">
        <w:tc>
          <w:tcPr>
            <w:tcW w:w="1250" w:type="pct"/>
          </w:tcPr>
          <w:p w:rsidR="000C6A2D" w:rsidRDefault="000C6A2D">
            <w:pPr>
              <w:rPr>
                <w:b/>
              </w:rPr>
            </w:pPr>
            <w:r>
              <w:rPr>
                <w:b/>
              </w:rPr>
              <w:t>Pupil Premium</w:t>
            </w:r>
          </w:p>
        </w:tc>
        <w:tc>
          <w:tcPr>
            <w:tcW w:w="1250" w:type="pct"/>
          </w:tcPr>
          <w:p w:rsidR="000C6A2D" w:rsidRDefault="000C6A2D">
            <w:pPr>
              <w:rPr>
                <w:b/>
              </w:rPr>
            </w:pPr>
            <w:r>
              <w:rPr>
                <w:b/>
              </w:rPr>
              <w:t>184</w:t>
            </w:r>
          </w:p>
        </w:tc>
        <w:tc>
          <w:tcPr>
            <w:tcW w:w="1250" w:type="pct"/>
          </w:tcPr>
          <w:p w:rsidR="000C6A2D" w:rsidRDefault="000C6A2D">
            <w:pPr>
              <w:rPr>
                <w:b/>
              </w:rPr>
            </w:pPr>
            <w:r w:rsidRPr="000C6A2D">
              <w:rPr>
                <w:b/>
                <w:highlight w:val="yellow"/>
              </w:rPr>
              <w:t>162</w:t>
            </w:r>
          </w:p>
        </w:tc>
        <w:tc>
          <w:tcPr>
            <w:tcW w:w="1250" w:type="pct"/>
          </w:tcPr>
          <w:p w:rsidR="000C6A2D" w:rsidRDefault="000C6A2D">
            <w:pPr>
              <w:rPr>
                <w:b/>
              </w:rPr>
            </w:pPr>
            <w:r>
              <w:rPr>
                <w:b/>
              </w:rPr>
              <w:t>223</w:t>
            </w:r>
          </w:p>
        </w:tc>
      </w:tr>
      <w:tr w:rsidR="000C6A2D" w:rsidTr="000C6A2D">
        <w:tc>
          <w:tcPr>
            <w:tcW w:w="1250" w:type="pct"/>
          </w:tcPr>
          <w:p w:rsidR="000C6A2D" w:rsidRDefault="000C6A2D">
            <w:pPr>
              <w:rPr>
                <w:b/>
              </w:rPr>
            </w:pPr>
            <w:r>
              <w:rPr>
                <w:b/>
              </w:rPr>
              <w:t>Free School Meals</w:t>
            </w:r>
          </w:p>
        </w:tc>
        <w:tc>
          <w:tcPr>
            <w:tcW w:w="1250" w:type="pct"/>
          </w:tcPr>
          <w:p w:rsidR="000C6A2D" w:rsidRDefault="000C6A2D">
            <w:pPr>
              <w:rPr>
                <w:b/>
              </w:rPr>
            </w:pPr>
            <w:r>
              <w:rPr>
                <w:b/>
              </w:rPr>
              <w:t>149</w:t>
            </w:r>
          </w:p>
        </w:tc>
        <w:tc>
          <w:tcPr>
            <w:tcW w:w="1250" w:type="pct"/>
          </w:tcPr>
          <w:p w:rsidR="000C6A2D" w:rsidRDefault="000C6A2D">
            <w:pPr>
              <w:rPr>
                <w:b/>
              </w:rPr>
            </w:pPr>
            <w:r w:rsidRPr="000C6A2D">
              <w:rPr>
                <w:b/>
                <w:highlight w:val="yellow"/>
              </w:rPr>
              <w:t>211</w:t>
            </w:r>
          </w:p>
        </w:tc>
        <w:tc>
          <w:tcPr>
            <w:tcW w:w="1250" w:type="pct"/>
          </w:tcPr>
          <w:p w:rsidR="000C6A2D" w:rsidRDefault="000C6A2D">
            <w:pPr>
              <w:rPr>
                <w:b/>
              </w:rPr>
            </w:pPr>
            <w:r>
              <w:rPr>
                <w:b/>
              </w:rPr>
              <w:t>167</w:t>
            </w:r>
          </w:p>
        </w:tc>
      </w:tr>
      <w:tr w:rsidR="000C6A2D" w:rsidTr="000C6A2D">
        <w:tc>
          <w:tcPr>
            <w:tcW w:w="1250" w:type="pct"/>
          </w:tcPr>
          <w:p w:rsidR="000C6A2D" w:rsidRDefault="000C6A2D">
            <w:pPr>
              <w:rPr>
                <w:b/>
              </w:rPr>
            </w:pPr>
            <w:r>
              <w:rPr>
                <w:b/>
              </w:rPr>
              <w:t>SEND</w:t>
            </w:r>
          </w:p>
        </w:tc>
        <w:tc>
          <w:tcPr>
            <w:tcW w:w="1250" w:type="pct"/>
          </w:tcPr>
          <w:p w:rsidR="000C6A2D" w:rsidRDefault="000C6A2D">
            <w:pPr>
              <w:rPr>
                <w:b/>
              </w:rPr>
            </w:pPr>
            <w:r>
              <w:rPr>
                <w:b/>
              </w:rPr>
              <w:t>90</w:t>
            </w:r>
          </w:p>
        </w:tc>
        <w:tc>
          <w:tcPr>
            <w:tcW w:w="1250" w:type="pct"/>
          </w:tcPr>
          <w:p w:rsidR="000C6A2D" w:rsidRDefault="000C6A2D">
            <w:pPr>
              <w:rPr>
                <w:b/>
              </w:rPr>
            </w:pPr>
            <w:r>
              <w:rPr>
                <w:b/>
              </w:rPr>
              <w:t>108</w:t>
            </w:r>
          </w:p>
        </w:tc>
        <w:tc>
          <w:tcPr>
            <w:tcW w:w="1250" w:type="pct"/>
          </w:tcPr>
          <w:p w:rsidR="000C6A2D" w:rsidRDefault="000C6A2D">
            <w:pPr>
              <w:rPr>
                <w:b/>
              </w:rPr>
            </w:pPr>
            <w:r>
              <w:rPr>
                <w:b/>
              </w:rPr>
              <w:t xml:space="preserve">115 </w:t>
            </w:r>
          </w:p>
          <w:p w:rsidR="000C6A2D" w:rsidRDefault="000C6A2D">
            <w:pPr>
              <w:rPr>
                <w:b/>
              </w:rPr>
            </w:pPr>
            <w:r>
              <w:rPr>
                <w:b/>
              </w:rPr>
              <w:t>(medical conditions 43)</w:t>
            </w:r>
          </w:p>
          <w:p w:rsidR="00A96494" w:rsidRDefault="00A96494">
            <w:pPr>
              <w:rPr>
                <w:b/>
              </w:rPr>
            </w:pPr>
            <w:r>
              <w:rPr>
                <w:b/>
              </w:rPr>
              <w:t xml:space="preserve">EHCPs </w:t>
            </w:r>
            <w:r w:rsidR="00BE74BE">
              <w:rPr>
                <w:b/>
              </w:rPr>
              <w:t>5, 1 appeal</w:t>
            </w:r>
          </w:p>
          <w:p w:rsidR="00A96494" w:rsidRDefault="00A96494">
            <w:pPr>
              <w:rPr>
                <w:b/>
              </w:rPr>
            </w:pPr>
            <w:r>
              <w:rPr>
                <w:b/>
              </w:rPr>
              <w:t>Top Up</w:t>
            </w:r>
            <w:r w:rsidR="00BE74BE">
              <w:rPr>
                <w:b/>
              </w:rPr>
              <w:t xml:space="preserve"> 8</w:t>
            </w:r>
            <w:r w:rsidR="005B496B">
              <w:rPr>
                <w:b/>
              </w:rPr>
              <w:t>,</w:t>
            </w:r>
            <w:r w:rsidR="00BE74BE">
              <w:rPr>
                <w:b/>
              </w:rPr>
              <w:t xml:space="preserve"> 1 </w:t>
            </w:r>
            <w:proofErr w:type="gramStart"/>
            <w:r w:rsidR="00BE74BE">
              <w:rPr>
                <w:b/>
              </w:rPr>
              <w:t>add</w:t>
            </w:r>
            <w:proofErr w:type="gramEnd"/>
            <w:r w:rsidR="00BE74BE">
              <w:rPr>
                <w:b/>
              </w:rPr>
              <w:t>. Needs &amp;</w:t>
            </w:r>
          </w:p>
          <w:p w:rsidR="00BE74BE" w:rsidRDefault="00BE74BE">
            <w:pPr>
              <w:rPr>
                <w:b/>
              </w:rPr>
            </w:pPr>
            <w:r>
              <w:rPr>
                <w:b/>
              </w:rPr>
              <w:t>2 C</w:t>
            </w:r>
            <w:r w:rsidR="005B496B">
              <w:rPr>
                <w:b/>
              </w:rPr>
              <w:t xml:space="preserve">ontinuing </w:t>
            </w:r>
            <w:r>
              <w:rPr>
                <w:b/>
              </w:rPr>
              <w:t>C</w:t>
            </w:r>
            <w:r w:rsidR="005B496B">
              <w:rPr>
                <w:b/>
              </w:rPr>
              <w:t>are</w:t>
            </w:r>
          </w:p>
        </w:tc>
      </w:tr>
      <w:tr w:rsidR="000C6A2D" w:rsidTr="000C6A2D">
        <w:tc>
          <w:tcPr>
            <w:tcW w:w="1250" w:type="pct"/>
          </w:tcPr>
          <w:p w:rsidR="000C6A2D" w:rsidRDefault="000C6A2D">
            <w:pPr>
              <w:rPr>
                <w:b/>
              </w:rPr>
            </w:pPr>
            <w:r>
              <w:rPr>
                <w:b/>
              </w:rPr>
              <w:t>English as an Additional Language</w:t>
            </w:r>
          </w:p>
        </w:tc>
        <w:tc>
          <w:tcPr>
            <w:tcW w:w="1250" w:type="pct"/>
          </w:tcPr>
          <w:p w:rsidR="000C6A2D" w:rsidRDefault="000C6A2D">
            <w:pPr>
              <w:rPr>
                <w:b/>
              </w:rPr>
            </w:pPr>
            <w:r>
              <w:rPr>
                <w:b/>
              </w:rPr>
              <w:t>151</w:t>
            </w:r>
          </w:p>
        </w:tc>
        <w:tc>
          <w:tcPr>
            <w:tcW w:w="1250" w:type="pct"/>
          </w:tcPr>
          <w:p w:rsidR="000C6A2D" w:rsidRDefault="000C6A2D">
            <w:pPr>
              <w:rPr>
                <w:b/>
              </w:rPr>
            </w:pPr>
            <w:r>
              <w:rPr>
                <w:b/>
              </w:rPr>
              <w:t>178</w:t>
            </w:r>
          </w:p>
        </w:tc>
        <w:tc>
          <w:tcPr>
            <w:tcW w:w="1250" w:type="pct"/>
          </w:tcPr>
          <w:p w:rsidR="000C6A2D" w:rsidRDefault="000C6A2D">
            <w:pPr>
              <w:rPr>
                <w:b/>
              </w:rPr>
            </w:pPr>
            <w:r>
              <w:rPr>
                <w:b/>
              </w:rPr>
              <w:t>194</w:t>
            </w:r>
          </w:p>
        </w:tc>
      </w:tr>
      <w:tr w:rsidR="000C6A2D" w:rsidTr="000C6A2D">
        <w:tc>
          <w:tcPr>
            <w:tcW w:w="1250" w:type="pct"/>
          </w:tcPr>
          <w:p w:rsidR="000C6A2D" w:rsidRDefault="000C6A2D">
            <w:pPr>
              <w:rPr>
                <w:b/>
              </w:rPr>
            </w:pPr>
            <w:r>
              <w:rPr>
                <w:b/>
              </w:rPr>
              <w:t>More Able</w:t>
            </w:r>
          </w:p>
        </w:tc>
        <w:tc>
          <w:tcPr>
            <w:tcW w:w="1250" w:type="pct"/>
          </w:tcPr>
          <w:p w:rsidR="000C6A2D" w:rsidRDefault="000C6A2D">
            <w:pPr>
              <w:rPr>
                <w:b/>
              </w:rPr>
            </w:pPr>
            <w:r>
              <w:rPr>
                <w:b/>
              </w:rPr>
              <w:t>69</w:t>
            </w:r>
          </w:p>
        </w:tc>
        <w:tc>
          <w:tcPr>
            <w:tcW w:w="1250" w:type="pct"/>
          </w:tcPr>
          <w:p w:rsidR="000C6A2D" w:rsidRDefault="000C6A2D">
            <w:pPr>
              <w:rPr>
                <w:b/>
              </w:rPr>
            </w:pPr>
            <w:r>
              <w:rPr>
                <w:b/>
              </w:rPr>
              <w:t>74</w:t>
            </w:r>
          </w:p>
        </w:tc>
        <w:tc>
          <w:tcPr>
            <w:tcW w:w="1250" w:type="pct"/>
          </w:tcPr>
          <w:p w:rsidR="000C6A2D" w:rsidRDefault="005B496B">
            <w:pPr>
              <w:rPr>
                <w:b/>
              </w:rPr>
            </w:pPr>
            <w:r>
              <w:rPr>
                <w:b/>
              </w:rPr>
              <w:t>95</w:t>
            </w:r>
          </w:p>
        </w:tc>
      </w:tr>
      <w:tr w:rsidR="000C6A2D" w:rsidTr="000C6A2D">
        <w:tc>
          <w:tcPr>
            <w:tcW w:w="1250" w:type="pct"/>
          </w:tcPr>
          <w:p w:rsidR="000C6A2D" w:rsidRDefault="000C6A2D">
            <w:pPr>
              <w:rPr>
                <w:b/>
              </w:rPr>
            </w:pPr>
            <w:r>
              <w:rPr>
                <w:b/>
              </w:rPr>
              <w:t>Looked After Children</w:t>
            </w:r>
          </w:p>
        </w:tc>
        <w:tc>
          <w:tcPr>
            <w:tcW w:w="1250" w:type="pct"/>
          </w:tcPr>
          <w:p w:rsidR="000C6A2D" w:rsidRDefault="000C6A2D">
            <w:pPr>
              <w:rPr>
                <w:b/>
              </w:rPr>
            </w:pPr>
            <w:r>
              <w:rPr>
                <w:b/>
              </w:rPr>
              <w:t>3</w:t>
            </w:r>
          </w:p>
        </w:tc>
        <w:tc>
          <w:tcPr>
            <w:tcW w:w="1250" w:type="pct"/>
          </w:tcPr>
          <w:p w:rsidR="000C6A2D" w:rsidRDefault="000C6A2D">
            <w:pPr>
              <w:rPr>
                <w:b/>
              </w:rPr>
            </w:pPr>
            <w:r>
              <w:rPr>
                <w:b/>
              </w:rPr>
              <w:t>3</w:t>
            </w:r>
          </w:p>
        </w:tc>
        <w:tc>
          <w:tcPr>
            <w:tcW w:w="1250" w:type="pct"/>
          </w:tcPr>
          <w:p w:rsidR="000C6A2D" w:rsidRDefault="000C6A2D">
            <w:pPr>
              <w:rPr>
                <w:b/>
              </w:rPr>
            </w:pPr>
            <w:r>
              <w:rPr>
                <w:b/>
              </w:rPr>
              <w:t>3</w:t>
            </w:r>
          </w:p>
        </w:tc>
      </w:tr>
      <w:tr w:rsidR="000C6A2D" w:rsidTr="000C6A2D">
        <w:tc>
          <w:tcPr>
            <w:tcW w:w="1250" w:type="pct"/>
          </w:tcPr>
          <w:p w:rsidR="000C6A2D" w:rsidRDefault="000C6A2D">
            <w:pPr>
              <w:rPr>
                <w:b/>
              </w:rPr>
            </w:pPr>
            <w:r>
              <w:rPr>
                <w:b/>
              </w:rPr>
              <w:t>Child Protection Plans</w:t>
            </w:r>
          </w:p>
        </w:tc>
        <w:tc>
          <w:tcPr>
            <w:tcW w:w="1250" w:type="pct"/>
          </w:tcPr>
          <w:p w:rsidR="000C6A2D" w:rsidRDefault="000C6A2D">
            <w:pPr>
              <w:rPr>
                <w:b/>
              </w:rPr>
            </w:pPr>
            <w:r>
              <w:rPr>
                <w:b/>
              </w:rPr>
              <w:t>5</w:t>
            </w:r>
          </w:p>
        </w:tc>
        <w:tc>
          <w:tcPr>
            <w:tcW w:w="1250" w:type="pct"/>
          </w:tcPr>
          <w:p w:rsidR="000C6A2D" w:rsidRDefault="000C6A2D">
            <w:pPr>
              <w:rPr>
                <w:b/>
              </w:rPr>
            </w:pPr>
            <w:r>
              <w:rPr>
                <w:b/>
              </w:rPr>
              <w:t>5</w:t>
            </w:r>
          </w:p>
        </w:tc>
        <w:tc>
          <w:tcPr>
            <w:tcW w:w="1250" w:type="pct"/>
          </w:tcPr>
          <w:p w:rsidR="000C6A2D" w:rsidRDefault="00D01789">
            <w:pPr>
              <w:rPr>
                <w:b/>
              </w:rPr>
            </w:pPr>
            <w:r>
              <w:rPr>
                <w:b/>
              </w:rPr>
              <w:t>9</w:t>
            </w:r>
          </w:p>
        </w:tc>
      </w:tr>
      <w:tr w:rsidR="000C6A2D" w:rsidTr="000C6A2D">
        <w:tc>
          <w:tcPr>
            <w:tcW w:w="1250" w:type="pct"/>
          </w:tcPr>
          <w:p w:rsidR="000C6A2D" w:rsidRDefault="000C6A2D">
            <w:pPr>
              <w:rPr>
                <w:b/>
              </w:rPr>
            </w:pPr>
            <w:r>
              <w:rPr>
                <w:b/>
              </w:rPr>
              <w:t>Child in Need/social care involvement</w:t>
            </w:r>
          </w:p>
        </w:tc>
        <w:tc>
          <w:tcPr>
            <w:tcW w:w="1250" w:type="pct"/>
          </w:tcPr>
          <w:p w:rsidR="000C6A2D" w:rsidRDefault="000C6A2D">
            <w:pPr>
              <w:rPr>
                <w:b/>
              </w:rPr>
            </w:pPr>
            <w:r>
              <w:rPr>
                <w:b/>
              </w:rPr>
              <w:t>16</w:t>
            </w:r>
          </w:p>
        </w:tc>
        <w:tc>
          <w:tcPr>
            <w:tcW w:w="1250" w:type="pct"/>
          </w:tcPr>
          <w:p w:rsidR="000C6A2D" w:rsidRDefault="000C6A2D">
            <w:pPr>
              <w:rPr>
                <w:b/>
              </w:rPr>
            </w:pPr>
            <w:r>
              <w:rPr>
                <w:b/>
              </w:rPr>
              <w:t>8</w:t>
            </w:r>
          </w:p>
        </w:tc>
        <w:tc>
          <w:tcPr>
            <w:tcW w:w="1250" w:type="pct"/>
          </w:tcPr>
          <w:p w:rsidR="000C6A2D" w:rsidRDefault="00D01789">
            <w:pPr>
              <w:rPr>
                <w:b/>
              </w:rPr>
            </w:pPr>
            <w:r>
              <w:rPr>
                <w:b/>
              </w:rPr>
              <w:t>6</w:t>
            </w:r>
          </w:p>
        </w:tc>
      </w:tr>
      <w:tr w:rsidR="000C6A2D" w:rsidTr="000C6A2D">
        <w:tc>
          <w:tcPr>
            <w:tcW w:w="1250" w:type="pct"/>
          </w:tcPr>
          <w:p w:rsidR="000C6A2D" w:rsidRDefault="000C6A2D">
            <w:pPr>
              <w:rPr>
                <w:b/>
              </w:rPr>
            </w:pPr>
            <w:r>
              <w:rPr>
                <w:b/>
              </w:rPr>
              <w:t>Early Help Plans</w:t>
            </w:r>
          </w:p>
        </w:tc>
        <w:tc>
          <w:tcPr>
            <w:tcW w:w="1250" w:type="pct"/>
          </w:tcPr>
          <w:p w:rsidR="000C6A2D" w:rsidRDefault="000C6A2D">
            <w:pPr>
              <w:rPr>
                <w:b/>
              </w:rPr>
            </w:pPr>
            <w:r>
              <w:rPr>
                <w:b/>
              </w:rPr>
              <w:t>2</w:t>
            </w:r>
          </w:p>
        </w:tc>
        <w:tc>
          <w:tcPr>
            <w:tcW w:w="1250" w:type="pct"/>
          </w:tcPr>
          <w:p w:rsidR="000C6A2D" w:rsidRDefault="000C6A2D">
            <w:pPr>
              <w:rPr>
                <w:b/>
              </w:rPr>
            </w:pPr>
            <w:r>
              <w:rPr>
                <w:b/>
              </w:rPr>
              <w:t>3</w:t>
            </w:r>
          </w:p>
        </w:tc>
        <w:tc>
          <w:tcPr>
            <w:tcW w:w="1250" w:type="pct"/>
          </w:tcPr>
          <w:p w:rsidR="000C6A2D" w:rsidRDefault="00D01789">
            <w:pPr>
              <w:rPr>
                <w:b/>
              </w:rPr>
            </w:pPr>
            <w:r>
              <w:rPr>
                <w:b/>
              </w:rPr>
              <w:t>9</w:t>
            </w:r>
          </w:p>
        </w:tc>
      </w:tr>
      <w:tr w:rsidR="000C6A2D" w:rsidTr="000C6A2D">
        <w:tc>
          <w:tcPr>
            <w:tcW w:w="1250" w:type="pct"/>
          </w:tcPr>
          <w:p w:rsidR="000C6A2D" w:rsidRDefault="000C6A2D" w:rsidP="0093025C">
            <w:pPr>
              <w:rPr>
                <w:b/>
              </w:rPr>
            </w:pPr>
            <w:r>
              <w:rPr>
                <w:b/>
              </w:rPr>
              <w:t>Referrals to Social Care</w:t>
            </w:r>
          </w:p>
        </w:tc>
        <w:tc>
          <w:tcPr>
            <w:tcW w:w="1250" w:type="pct"/>
          </w:tcPr>
          <w:p w:rsidR="000C6A2D" w:rsidRDefault="000C6A2D">
            <w:pPr>
              <w:rPr>
                <w:b/>
              </w:rPr>
            </w:pPr>
            <w:r>
              <w:rPr>
                <w:b/>
              </w:rPr>
              <w:t>6</w:t>
            </w:r>
          </w:p>
        </w:tc>
        <w:tc>
          <w:tcPr>
            <w:tcW w:w="1250" w:type="pct"/>
          </w:tcPr>
          <w:p w:rsidR="000C6A2D" w:rsidRDefault="000C6A2D">
            <w:pPr>
              <w:rPr>
                <w:b/>
              </w:rPr>
            </w:pPr>
            <w:r>
              <w:rPr>
                <w:b/>
              </w:rPr>
              <w:t>1</w:t>
            </w:r>
          </w:p>
        </w:tc>
        <w:tc>
          <w:tcPr>
            <w:tcW w:w="1250" w:type="pct"/>
          </w:tcPr>
          <w:p w:rsidR="000C6A2D" w:rsidRDefault="00D01789">
            <w:pPr>
              <w:rPr>
                <w:b/>
              </w:rPr>
            </w:pPr>
            <w:r>
              <w:rPr>
                <w:b/>
              </w:rPr>
              <w:t>3</w:t>
            </w:r>
          </w:p>
        </w:tc>
      </w:tr>
      <w:tr w:rsidR="00A96494" w:rsidTr="000C6A2D">
        <w:tc>
          <w:tcPr>
            <w:tcW w:w="1250" w:type="pct"/>
          </w:tcPr>
          <w:p w:rsidR="00A96494" w:rsidRDefault="00A96494" w:rsidP="0093025C">
            <w:pPr>
              <w:rPr>
                <w:b/>
              </w:rPr>
            </w:pPr>
            <w:r>
              <w:rPr>
                <w:b/>
              </w:rPr>
              <w:t>Attendance</w:t>
            </w:r>
          </w:p>
        </w:tc>
        <w:tc>
          <w:tcPr>
            <w:tcW w:w="1250" w:type="pct"/>
          </w:tcPr>
          <w:p w:rsidR="00A96494" w:rsidRDefault="00A96494">
            <w:pPr>
              <w:rPr>
                <w:b/>
              </w:rPr>
            </w:pPr>
          </w:p>
        </w:tc>
        <w:tc>
          <w:tcPr>
            <w:tcW w:w="1250" w:type="pct"/>
          </w:tcPr>
          <w:p w:rsidR="00A96494" w:rsidRDefault="00A96494">
            <w:pPr>
              <w:rPr>
                <w:b/>
              </w:rPr>
            </w:pPr>
          </w:p>
        </w:tc>
        <w:tc>
          <w:tcPr>
            <w:tcW w:w="1250" w:type="pct"/>
          </w:tcPr>
          <w:p w:rsidR="00A96494" w:rsidRDefault="00A96494">
            <w:pPr>
              <w:rPr>
                <w:b/>
              </w:rPr>
            </w:pPr>
            <w:r>
              <w:rPr>
                <w:b/>
              </w:rPr>
              <w:t>96.4%</w:t>
            </w:r>
          </w:p>
        </w:tc>
      </w:tr>
    </w:tbl>
    <w:p w:rsidR="002A68C0" w:rsidRDefault="002A68C0">
      <w:pPr>
        <w:rPr>
          <w:b/>
        </w:rPr>
      </w:pPr>
    </w:p>
    <w:p w:rsidR="00321468" w:rsidRPr="00A96494" w:rsidRDefault="00321468">
      <w:r w:rsidRPr="00A96494">
        <w:t>The lead up to Christmas was very busy with</w:t>
      </w:r>
      <w:r w:rsidR="00A96494" w:rsidRPr="00A96494">
        <w:t xml:space="preserve"> panto performances, trips to see Santa, parties, performances and the choir performing at many events.  </w:t>
      </w:r>
      <w:r w:rsidR="005B496B">
        <w:t>We were a</w:t>
      </w:r>
      <w:r w:rsidR="00792088">
        <w:t>sked to display Christmas artwork in Eldon Gardens</w:t>
      </w:r>
      <w:r w:rsidR="005B496B">
        <w:t xml:space="preserve"> which looked wonderful</w:t>
      </w:r>
      <w:r w:rsidR="00792088">
        <w:t xml:space="preserve">. </w:t>
      </w:r>
      <w:r w:rsidR="00A96494" w:rsidRPr="00A96494">
        <w:t>Unfortunately our panto visit to reward good attendance was cancelled due to technical difficulties but our choir raised several hundred pounds with their singing. Formal learning also continues until the last week</w:t>
      </w:r>
      <w:r w:rsidR="005B496B">
        <w:t xml:space="preserve"> of </w:t>
      </w:r>
      <w:proofErr w:type="gramStart"/>
      <w:r w:rsidR="005B496B">
        <w:t>term</w:t>
      </w:r>
      <w:r w:rsidR="00A96494" w:rsidRPr="00A96494">
        <w:t xml:space="preserve">  so</w:t>
      </w:r>
      <w:proofErr w:type="gramEnd"/>
      <w:r w:rsidR="00A96494" w:rsidRPr="00A96494">
        <w:t xml:space="preserve"> all of these activities are done around it. The term ended with a huge carol service at St James’ Church.</w:t>
      </w:r>
    </w:p>
    <w:p w:rsidR="00B52133" w:rsidRDefault="00B52133">
      <w:pPr>
        <w:rPr>
          <w:b/>
        </w:rPr>
      </w:pPr>
      <w:r w:rsidRPr="00B52133">
        <w:rPr>
          <w:b/>
        </w:rPr>
        <w:t>Curriculum:</w:t>
      </w:r>
    </w:p>
    <w:p w:rsidR="002406DB" w:rsidRPr="00F87B8A" w:rsidRDefault="005B496B">
      <w:r>
        <w:t xml:space="preserve">We came second in Newcastle’s </w:t>
      </w:r>
      <w:r w:rsidR="002406DB" w:rsidRPr="00F87B8A">
        <w:t xml:space="preserve">Recycled Christmas Tree competition. We are being assessed for the third time for the Extended Services Quality Mark next </w:t>
      </w:r>
      <w:proofErr w:type="gramStart"/>
      <w:r w:rsidR="002406DB" w:rsidRPr="00F87B8A">
        <w:t>week,</w:t>
      </w:r>
      <w:proofErr w:type="gramEnd"/>
      <w:r w:rsidR="002406DB" w:rsidRPr="00F87B8A">
        <w:t xml:space="preserve"> we are the only school in the North to achieve this award. We are having a sponsored spell this half term to promote spellings in school and raise money for spelling resources</w:t>
      </w:r>
      <w:r w:rsidR="00F87B8A" w:rsidRPr="00F87B8A">
        <w:t>.</w:t>
      </w:r>
    </w:p>
    <w:p w:rsidR="00B52133" w:rsidRDefault="00B52133">
      <w:pPr>
        <w:rPr>
          <w:b/>
        </w:rPr>
      </w:pPr>
      <w:r w:rsidRPr="00B52133">
        <w:rPr>
          <w:b/>
        </w:rPr>
        <w:t>Continuing Professional Dev</w:t>
      </w:r>
      <w:r w:rsidR="000C6A2D">
        <w:rPr>
          <w:b/>
        </w:rPr>
        <w:t>elopment:</w:t>
      </w:r>
    </w:p>
    <w:p w:rsidR="00F87B8A" w:rsidRPr="00F87B8A" w:rsidRDefault="00F87B8A">
      <w:r w:rsidRPr="00F87B8A">
        <w:t>Our SEN</w:t>
      </w:r>
      <w:r w:rsidR="005B496B">
        <w:t>D</w:t>
      </w:r>
      <w:r w:rsidRPr="00F87B8A">
        <w:t>CO and Well Being Officer have delivered a series of staff meetings on meeting the needs of children with attachmen</w:t>
      </w:r>
      <w:r>
        <w:t>t disorder, following training they have had through the Virtual</w:t>
      </w:r>
      <w:r w:rsidR="00107490">
        <w:t xml:space="preserve"> School. This is raising staffs’</w:t>
      </w:r>
      <w:r>
        <w:t xml:space="preserve"> awareness and giving them s</w:t>
      </w:r>
      <w:r w:rsidR="00107490">
        <w:t xml:space="preserve">trategies to use. All </w:t>
      </w:r>
      <w:proofErr w:type="gramStart"/>
      <w:r w:rsidR="00107490">
        <w:t xml:space="preserve">staff </w:t>
      </w:r>
      <w:r>
        <w:t xml:space="preserve"> also</w:t>
      </w:r>
      <w:proofErr w:type="gramEnd"/>
      <w:r>
        <w:t xml:space="preserve"> </w:t>
      </w:r>
      <w:r w:rsidR="00107490">
        <w:t xml:space="preserve">took part in </w:t>
      </w:r>
      <w:r>
        <w:t>annual safeguarding refresher training.</w:t>
      </w:r>
    </w:p>
    <w:p w:rsidR="00BE74BE" w:rsidRDefault="00BE74BE">
      <w:pPr>
        <w:rPr>
          <w:b/>
        </w:rPr>
      </w:pPr>
    </w:p>
    <w:p w:rsidR="00BE74BE" w:rsidRDefault="00BE74BE">
      <w:pPr>
        <w:rPr>
          <w:b/>
        </w:rPr>
      </w:pPr>
    </w:p>
    <w:p w:rsidR="00D05EF4" w:rsidRDefault="00F712E1">
      <w:r w:rsidRPr="00B52133">
        <w:rPr>
          <w:b/>
        </w:rPr>
        <w:t>Staffing</w:t>
      </w:r>
      <w:r>
        <w:t xml:space="preserve">: </w:t>
      </w:r>
    </w:p>
    <w:p w:rsidR="00321468" w:rsidRDefault="00321468">
      <w:r>
        <w:lastRenderedPageBreak/>
        <w:t>Our Extended Services Manager is still absent due to a broken leg a</w:t>
      </w:r>
      <w:r w:rsidR="00107490">
        <w:t xml:space="preserve">nd we have had some staff absence due to bereavement and short term illness. Our </w:t>
      </w:r>
      <w:r>
        <w:t>Business Manager is temporarily reducing his hours to four days for four months for professional reasons. One of our TAs will be absent from half term due to an operation, we will cover this in part with supply.</w:t>
      </w:r>
    </w:p>
    <w:p w:rsidR="00107490" w:rsidRDefault="008A14F0">
      <w:r w:rsidRPr="00F712E1">
        <w:rPr>
          <w:b/>
        </w:rPr>
        <w:t>Premises</w:t>
      </w:r>
      <w:r>
        <w:t xml:space="preserve">: </w:t>
      </w:r>
    </w:p>
    <w:p w:rsidR="00107490" w:rsidRDefault="00107490">
      <w:r>
        <w:t>Following our recent Legionella inspection we are l</w:t>
      </w:r>
      <w:r w:rsidR="00321468">
        <w:t xml:space="preserve">ooking </w:t>
      </w:r>
      <w:proofErr w:type="gramStart"/>
      <w:r>
        <w:t>into  a</w:t>
      </w:r>
      <w:proofErr w:type="gramEnd"/>
      <w:r>
        <w:t xml:space="preserve"> number of issues raised.</w:t>
      </w:r>
    </w:p>
    <w:p w:rsidR="008A14F0" w:rsidRDefault="008A14F0">
      <w:r w:rsidRPr="00B52133">
        <w:rPr>
          <w:b/>
        </w:rPr>
        <w:t>Data</w:t>
      </w:r>
      <w:r w:rsidR="00B52133">
        <w:t>:</w:t>
      </w:r>
      <w:r w:rsidR="00306B96">
        <w:t xml:space="preserve"> </w:t>
      </w:r>
    </w:p>
    <w:p w:rsidR="00E87318" w:rsidRDefault="00E87318" w:rsidP="00E87318">
      <w:r>
        <w:t xml:space="preserve">Summary of </w:t>
      </w:r>
      <w:proofErr w:type="gramStart"/>
      <w:r>
        <w:t>Autumn</w:t>
      </w:r>
      <w:proofErr w:type="gramEnd"/>
      <w:r>
        <w:t xml:space="preserve"> 2017</w:t>
      </w:r>
      <w:r>
        <w:t xml:space="preserve"> Data</w:t>
      </w:r>
    </w:p>
    <w:tbl>
      <w:tblPr>
        <w:tblStyle w:val="TableGrid"/>
        <w:tblW w:w="5000" w:type="pct"/>
        <w:tblLook w:val="04A0" w:firstRow="1" w:lastRow="0" w:firstColumn="1" w:lastColumn="0" w:noHBand="0" w:noVBand="1"/>
      </w:tblPr>
      <w:tblGrid>
        <w:gridCol w:w="2313"/>
        <w:gridCol w:w="1156"/>
        <w:gridCol w:w="1155"/>
        <w:gridCol w:w="1155"/>
        <w:gridCol w:w="1155"/>
        <w:gridCol w:w="1155"/>
        <w:gridCol w:w="1153"/>
      </w:tblGrid>
      <w:tr w:rsidR="00E87318" w:rsidTr="003C77B6">
        <w:tc>
          <w:tcPr>
            <w:tcW w:w="1251" w:type="pct"/>
          </w:tcPr>
          <w:p w:rsidR="00E87318" w:rsidRDefault="00E87318" w:rsidP="003C77B6">
            <w:r>
              <w:t>Year Group</w:t>
            </w:r>
          </w:p>
        </w:tc>
        <w:tc>
          <w:tcPr>
            <w:tcW w:w="1250" w:type="pct"/>
            <w:gridSpan w:val="2"/>
          </w:tcPr>
          <w:p w:rsidR="00E87318" w:rsidRDefault="00E87318" w:rsidP="003C77B6">
            <w:r>
              <w:t>Reading</w:t>
            </w:r>
          </w:p>
        </w:tc>
        <w:tc>
          <w:tcPr>
            <w:tcW w:w="1250" w:type="pct"/>
            <w:gridSpan w:val="2"/>
          </w:tcPr>
          <w:p w:rsidR="00E87318" w:rsidRDefault="00E87318" w:rsidP="003C77B6">
            <w:r>
              <w:t>Writing</w:t>
            </w:r>
          </w:p>
        </w:tc>
        <w:tc>
          <w:tcPr>
            <w:tcW w:w="1250" w:type="pct"/>
            <w:gridSpan w:val="2"/>
          </w:tcPr>
          <w:p w:rsidR="00E87318" w:rsidRDefault="00E87318" w:rsidP="003C77B6">
            <w:r>
              <w:t>Maths</w:t>
            </w:r>
          </w:p>
        </w:tc>
      </w:tr>
      <w:tr w:rsidR="00E87318" w:rsidTr="003C77B6">
        <w:tc>
          <w:tcPr>
            <w:tcW w:w="1251" w:type="pct"/>
          </w:tcPr>
          <w:p w:rsidR="00E87318" w:rsidRDefault="00E87318" w:rsidP="003C77B6"/>
        </w:tc>
        <w:tc>
          <w:tcPr>
            <w:tcW w:w="625" w:type="pct"/>
          </w:tcPr>
          <w:p w:rsidR="00E87318" w:rsidRDefault="00E87318" w:rsidP="003C77B6">
            <w:r>
              <w:t>EXP</w:t>
            </w:r>
          </w:p>
        </w:tc>
        <w:tc>
          <w:tcPr>
            <w:tcW w:w="625" w:type="pct"/>
          </w:tcPr>
          <w:p w:rsidR="00E87318" w:rsidRDefault="00E87318" w:rsidP="003C77B6">
            <w:r>
              <w:t>GD</w:t>
            </w:r>
          </w:p>
        </w:tc>
        <w:tc>
          <w:tcPr>
            <w:tcW w:w="625" w:type="pct"/>
          </w:tcPr>
          <w:p w:rsidR="00E87318" w:rsidRDefault="00E87318" w:rsidP="003C77B6">
            <w:r>
              <w:t>EXP</w:t>
            </w:r>
          </w:p>
        </w:tc>
        <w:tc>
          <w:tcPr>
            <w:tcW w:w="625" w:type="pct"/>
          </w:tcPr>
          <w:p w:rsidR="00E87318" w:rsidRDefault="00E87318" w:rsidP="003C77B6">
            <w:r>
              <w:t>GD</w:t>
            </w:r>
          </w:p>
        </w:tc>
        <w:tc>
          <w:tcPr>
            <w:tcW w:w="625" w:type="pct"/>
          </w:tcPr>
          <w:p w:rsidR="00E87318" w:rsidRDefault="00E87318" w:rsidP="003C77B6">
            <w:r>
              <w:t>EXP</w:t>
            </w:r>
          </w:p>
        </w:tc>
        <w:tc>
          <w:tcPr>
            <w:tcW w:w="625" w:type="pct"/>
          </w:tcPr>
          <w:p w:rsidR="00E87318" w:rsidRDefault="00E87318" w:rsidP="003C77B6">
            <w:r>
              <w:t>GD</w:t>
            </w:r>
          </w:p>
        </w:tc>
      </w:tr>
      <w:tr w:rsidR="00E87318" w:rsidTr="003C77B6">
        <w:tc>
          <w:tcPr>
            <w:tcW w:w="1251" w:type="pct"/>
          </w:tcPr>
          <w:p w:rsidR="00E87318" w:rsidRDefault="00E87318" w:rsidP="003C77B6">
            <w:r>
              <w:t>Y6</w:t>
            </w:r>
          </w:p>
        </w:tc>
        <w:tc>
          <w:tcPr>
            <w:tcW w:w="1250" w:type="pct"/>
            <w:gridSpan w:val="2"/>
          </w:tcPr>
          <w:p w:rsidR="00E87318" w:rsidRDefault="00E87318" w:rsidP="003C77B6">
            <w:r>
              <w:t>89%                 44%</w:t>
            </w:r>
          </w:p>
        </w:tc>
        <w:tc>
          <w:tcPr>
            <w:tcW w:w="1250" w:type="pct"/>
            <w:gridSpan w:val="2"/>
          </w:tcPr>
          <w:p w:rsidR="00E87318" w:rsidRDefault="00E87318" w:rsidP="003C77B6">
            <w:r>
              <w:t>86%                 30%</w:t>
            </w:r>
          </w:p>
        </w:tc>
        <w:tc>
          <w:tcPr>
            <w:tcW w:w="1250" w:type="pct"/>
            <w:gridSpan w:val="2"/>
          </w:tcPr>
          <w:p w:rsidR="00E87318" w:rsidRDefault="00E87318" w:rsidP="003C77B6">
            <w:r>
              <w:t>89%                 37%</w:t>
            </w:r>
          </w:p>
        </w:tc>
      </w:tr>
      <w:tr w:rsidR="00E87318" w:rsidTr="003C77B6">
        <w:tc>
          <w:tcPr>
            <w:tcW w:w="1251" w:type="pct"/>
          </w:tcPr>
          <w:p w:rsidR="00E87318" w:rsidRDefault="00E87318" w:rsidP="003C77B6">
            <w:r>
              <w:t>Y5</w:t>
            </w:r>
          </w:p>
        </w:tc>
        <w:tc>
          <w:tcPr>
            <w:tcW w:w="1250" w:type="pct"/>
            <w:gridSpan w:val="2"/>
          </w:tcPr>
          <w:p w:rsidR="00E87318" w:rsidRDefault="00E87318" w:rsidP="003C77B6">
            <w:r>
              <w:t>76%                 32%</w:t>
            </w:r>
          </w:p>
        </w:tc>
        <w:tc>
          <w:tcPr>
            <w:tcW w:w="1250" w:type="pct"/>
            <w:gridSpan w:val="2"/>
          </w:tcPr>
          <w:p w:rsidR="00E87318" w:rsidRDefault="00E87318" w:rsidP="003C77B6">
            <w:r>
              <w:t>73%                 27%</w:t>
            </w:r>
          </w:p>
        </w:tc>
        <w:tc>
          <w:tcPr>
            <w:tcW w:w="1250" w:type="pct"/>
            <w:gridSpan w:val="2"/>
          </w:tcPr>
          <w:p w:rsidR="00E87318" w:rsidRDefault="00E87318" w:rsidP="003C77B6">
            <w:r>
              <w:t>78%                 32%</w:t>
            </w:r>
          </w:p>
        </w:tc>
      </w:tr>
      <w:tr w:rsidR="00E87318" w:rsidTr="003C77B6">
        <w:tc>
          <w:tcPr>
            <w:tcW w:w="1251" w:type="pct"/>
          </w:tcPr>
          <w:p w:rsidR="00E87318" w:rsidRDefault="00E87318" w:rsidP="003C77B6">
            <w:r>
              <w:t>Y4</w:t>
            </w:r>
          </w:p>
        </w:tc>
        <w:tc>
          <w:tcPr>
            <w:tcW w:w="1250" w:type="pct"/>
            <w:gridSpan w:val="2"/>
          </w:tcPr>
          <w:p w:rsidR="00E87318" w:rsidRDefault="00E87318" w:rsidP="003C77B6">
            <w:r>
              <w:t>83%                 33%</w:t>
            </w:r>
          </w:p>
        </w:tc>
        <w:tc>
          <w:tcPr>
            <w:tcW w:w="1250" w:type="pct"/>
            <w:gridSpan w:val="2"/>
          </w:tcPr>
          <w:p w:rsidR="00E87318" w:rsidRDefault="00E87318" w:rsidP="003C77B6">
            <w:r>
              <w:t>77%                 23%</w:t>
            </w:r>
          </w:p>
        </w:tc>
        <w:tc>
          <w:tcPr>
            <w:tcW w:w="1250" w:type="pct"/>
            <w:gridSpan w:val="2"/>
          </w:tcPr>
          <w:p w:rsidR="00E87318" w:rsidRDefault="00E87318" w:rsidP="003C77B6">
            <w:r>
              <w:t>83%                 21%</w:t>
            </w:r>
          </w:p>
        </w:tc>
      </w:tr>
      <w:tr w:rsidR="00E87318" w:rsidTr="003C77B6">
        <w:tc>
          <w:tcPr>
            <w:tcW w:w="1251" w:type="pct"/>
          </w:tcPr>
          <w:p w:rsidR="00E87318" w:rsidRDefault="00E87318" w:rsidP="003C77B6">
            <w:r>
              <w:t>Y3</w:t>
            </w:r>
          </w:p>
        </w:tc>
        <w:tc>
          <w:tcPr>
            <w:tcW w:w="1250" w:type="pct"/>
            <w:gridSpan w:val="2"/>
          </w:tcPr>
          <w:p w:rsidR="00E87318" w:rsidRDefault="00E87318" w:rsidP="003C77B6">
            <w:r>
              <w:t>86%                 21%</w:t>
            </w:r>
          </w:p>
        </w:tc>
        <w:tc>
          <w:tcPr>
            <w:tcW w:w="1250" w:type="pct"/>
            <w:gridSpan w:val="2"/>
          </w:tcPr>
          <w:p w:rsidR="00E87318" w:rsidRDefault="00E87318" w:rsidP="003C77B6">
            <w:r>
              <w:t>88%                 21%</w:t>
            </w:r>
          </w:p>
        </w:tc>
        <w:tc>
          <w:tcPr>
            <w:tcW w:w="1250" w:type="pct"/>
            <w:gridSpan w:val="2"/>
          </w:tcPr>
          <w:p w:rsidR="00E87318" w:rsidRDefault="00E87318" w:rsidP="003C77B6">
            <w:r>
              <w:t>84%                 21%</w:t>
            </w:r>
          </w:p>
        </w:tc>
      </w:tr>
      <w:tr w:rsidR="00E87318" w:rsidTr="003C77B6">
        <w:tc>
          <w:tcPr>
            <w:tcW w:w="1251" w:type="pct"/>
          </w:tcPr>
          <w:p w:rsidR="00E87318" w:rsidRDefault="00E87318" w:rsidP="003C77B6">
            <w:r>
              <w:t>Y2</w:t>
            </w:r>
          </w:p>
        </w:tc>
        <w:tc>
          <w:tcPr>
            <w:tcW w:w="1250" w:type="pct"/>
            <w:gridSpan w:val="2"/>
          </w:tcPr>
          <w:p w:rsidR="00E87318" w:rsidRDefault="00E87318" w:rsidP="003C77B6">
            <w:r>
              <w:t>81%                 34%</w:t>
            </w:r>
          </w:p>
        </w:tc>
        <w:tc>
          <w:tcPr>
            <w:tcW w:w="1250" w:type="pct"/>
            <w:gridSpan w:val="2"/>
          </w:tcPr>
          <w:p w:rsidR="00E87318" w:rsidRDefault="00E87318" w:rsidP="003C77B6">
            <w:r>
              <w:t>81%                 28%</w:t>
            </w:r>
          </w:p>
        </w:tc>
        <w:tc>
          <w:tcPr>
            <w:tcW w:w="1250" w:type="pct"/>
            <w:gridSpan w:val="2"/>
          </w:tcPr>
          <w:p w:rsidR="00E87318" w:rsidRDefault="00E87318" w:rsidP="003C77B6">
            <w:r>
              <w:t>81%                 32%</w:t>
            </w:r>
          </w:p>
        </w:tc>
      </w:tr>
      <w:tr w:rsidR="00E87318" w:rsidTr="003C77B6">
        <w:tc>
          <w:tcPr>
            <w:tcW w:w="1251" w:type="pct"/>
          </w:tcPr>
          <w:p w:rsidR="00E87318" w:rsidRDefault="00E87318" w:rsidP="003C77B6">
            <w:r>
              <w:t>Y1</w:t>
            </w:r>
          </w:p>
        </w:tc>
        <w:tc>
          <w:tcPr>
            <w:tcW w:w="1250" w:type="pct"/>
            <w:gridSpan w:val="2"/>
          </w:tcPr>
          <w:p w:rsidR="00E87318" w:rsidRDefault="00E87318" w:rsidP="003C77B6">
            <w:r>
              <w:t>82%                 20%</w:t>
            </w:r>
          </w:p>
        </w:tc>
        <w:tc>
          <w:tcPr>
            <w:tcW w:w="1250" w:type="pct"/>
            <w:gridSpan w:val="2"/>
          </w:tcPr>
          <w:p w:rsidR="00E87318" w:rsidRDefault="00E87318" w:rsidP="003C77B6">
            <w:r>
              <w:t>82%                 18%</w:t>
            </w:r>
          </w:p>
        </w:tc>
        <w:tc>
          <w:tcPr>
            <w:tcW w:w="1250" w:type="pct"/>
            <w:gridSpan w:val="2"/>
          </w:tcPr>
          <w:p w:rsidR="00E87318" w:rsidRDefault="00E87318" w:rsidP="003C77B6">
            <w:r>
              <w:t>82%                 26%</w:t>
            </w:r>
          </w:p>
        </w:tc>
      </w:tr>
    </w:tbl>
    <w:p w:rsidR="00E87318" w:rsidRDefault="00E87318"/>
    <w:p w:rsidR="00321468" w:rsidRDefault="00321468">
      <w:r>
        <w:t xml:space="preserve">Those not on </w:t>
      </w:r>
      <w:proofErr w:type="gramStart"/>
      <w:r>
        <w:t>track</w:t>
      </w:r>
      <w:proofErr w:type="gramEnd"/>
      <w:r>
        <w:t xml:space="preserve"> to meet expectation are on track to narrow the gap. These are some EAL and SEND children. We have a higher percentage on track to meet the higher </w:t>
      </w:r>
      <w:proofErr w:type="gramStart"/>
      <w:r>
        <w:t>standard  than</w:t>
      </w:r>
      <w:proofErr w:type="gramEnd"/>
      <w:r>
        <w:t xml:space="preserve"> las</w:t>
      </w:r>
      <w:r w:rsidR="00107490">
        <w:t>t year. We have just completed pupil progress meeting</w:t>
      </w:r>
      <w:r>
        <w:t>s for this half term and met with multidisciplinary staff to ensure we are all focused on meeting the children’s needs and ensuring progress.</w:t>
      </w:r>
      <w:r w:rsidR="00107490">
        <w:t xml:space="preserve"> Early years children are all making expected or better progress and there are higher percentages in the </w:t>
      </w:r>
      <w:proofErr w:type="gramStart"/>
      <w:r w:rsidR="00107490">
        <w:t>appropriate  age</w:t>
      </w:r>
      <w:proofErr w:type="gramEnd"/>
      <w:r w:rsidR="00107490">
        <w:t xml:space="preserve"> band  compared to their baseline assessments in September.</w:t>
      </w:r>
    </w:p>
    <w:p w:rsidR="008A14F0" w:rsidRDefault="00B52133">
      <w:r w:rsidRPr="00B52133">
        <w:rPr>
          <w:b/>
        </w:rPr>
        <w:t>SEF/</w:t>
      </w:r>
      <w:proofErr w:type="gramStart"/>
      <w:r w:rsidRPr="00B52133">
        <w:rPr>
          <w:b/>
        </w:rPr>
        <w:t>SIP</w:t>
      </w:r>
      <w:r>
        <w:t xml:space="preserve"> :</w:t>
      </w:r>
      <w:proofErr w:type="gramEnd"/>
      <w:r>
        <w:t xml:space="preserve"> see  4 main priorities documents –tabled at the meeting.</w:t>
      </w:r>
    </w:p>
    <w:p w:rsidR="00A05123" w:rsidRPr="00A96494" w:rsidRDefault="00306B96">
      <w:r w:rsidRPr="00306B96">
        <w:rPr>
          <w:b/>
        </w:rPr>
        <w:t>Budget</w:t>
      </w:r>
      <w:r w:rsidR="00A05123">
        <w:rPr>
          <w:b/>
        </w:rPr>
        <w:t>:</w:t>
      </w:r>
      <w:r w:rsidR="00A96494">
        <w:rPr>
          <w:b/>
        </w:rPr>
        <w:t xml:space="preserve"> </w:t>
      </w:r>
      <w:r w:rsidR="00A96494" w:rsidRPr="00A96494">
        <w:t>We will receive the budget for 2018/19 in February and expect to need a contingency to set it for next academic year. We have closed this year’s budget down early so we can establish what level of contingency we have as soon as possible. We are hopeful we will be able to maintain all of our current provision</w:t>
      </w:r>
      <w:r w:rsidR="00916E5F">
        <w:t xml:space="preserve"> next year</w:t>
      </w:r>
      <w:r w:rsidR="00A96494" w:rsidRPr="00A96494">
        <w:t>.</w:t>
      </w:r>
      <w:r w:rsidR="00A96494">
        <w:t xml:space="preserve"> We still anticipate a short fall in 0-3 income compared to what we predicted due to lower numbers in the </w:t>
      </w:r>
      <w:proofErr w:type="gramStart"/>
      <w:r w:rsidR="00A96494">
        <w:t>Autumn</w:t>
      </w:r>
      <w:proofErr w:type="gramEnd"/>
      <w:r w:rsidR="00A96494">
        <w:t xml:space="preserve"> term.</w:t>
      </w:r>
    </w:p>
    <w:p w:rsidR="00A05123" w:rsidRDefault="007B1ADD" w:rsidP="00A05123">
      <w:r>
        <w:rPr>
          <w:b/>
        </w:rPr>
        <w:t xml:space="preserve">Trust: </w:t>
      </w:r>
      <w:r w:rsidR="00A96494" w:rsidRPr="0028359C">
        <w:t>We are establishin</w:t>
      </w:r>
      <w:r w:rsidR="0028359C" w:rsidRPr="0028359C">
        <w:t>g a Children’s Community subgroup which will meet this term. I will be representing the Head teachers on the group. We have received some additional funding for our Trust Officer to work 4 extra hours to support a bid to enable us to have a coordinator to driv</w:t>
      </w:r>
      <w:r w:rsidR="00916E5F">
        <w:t>e it forward. We have trialled c</w:t>
      </w:r>
      <w:r w:rsidR="0028359C" w:rsidRPr="0028359C">
        <w:t xml:space="preserve">oordinator network meetings in the </w:t>
      </w:r>
      <w:proofErr w:type="gramStart"/>
      <w:r w:rsidR="0028359C" w:rsidRPr="0028359C">
        <w:t>Autumn</w:t>
      </w:r>
      <w:proofErr w:type="gramEnd"/>
      <w:r w:rsidR="0028359C" w:rsidRPr="0028359C">
        <w:t xml:space="preserve"> term and we are going to continue to run them over the rest of the year. They give subject coordinators the opportunity to meet, share practice and resources.</w:t>
      </w:r>
      <w:r w:rsidR="0028359C">
        <w:t xml:space="preserve"> It is looking very likely that </w:t>
      </w:r>
      <w:proofErr w:type="spellStart"/>
      <w:r w:rsidR="0028359C">
        <w:t>Moorside</w:t>
      </w:r>
      <w:proofErr w:type="spellEnd"/>
      <w:r w:rsidR="0028359C">
        <w:t xml:space="preserve"> Primary School are going to formally join our Trust, appropriate staff are meeting to start the formal process. The LA representative has also changed and a representative fr</w:t>
      </w:r>
      <w:r w:rsidR="00916E5F">
        <w:t>om the voluntary sector in the w</w:t>
      </w:r>
      <w:r w:rsidR="0028359C">
        <w:t>est end will also be joining us.</w:t>
      </w:r>
    </w:p>
    <w:p w:rsidR="0028359C" w:rsidRDefault="0028359C" w:rsidP="00A05123">
      <w:r w:rsidRPr="00916E5F">
        <w:rPr>
          <w:b/>
        </w:rPr>
        <w:t>Work with other schools</w:t>
      </w:r>
      <w:r>
        <w:t>:</w:t>
      </w:r>
      <w:r w:rsidR="00916E5F">
        <w:t xml:space="preserve"> I have continued with</w:t>
      </w:r>
      <w:r>
        <w:t xml:space="preserve"> mentoring and appraisal support for </w:t>
      </w:r>
      <w:proofErr w:type="spellStart"/>
      <w:r>
        <w:t>Milecastle</w:t>
      </w:r>
      <w:r w:rsidR="00916E5F">
        <w:t>’s</w:t>
      </w:r>
      <w:proofErr w:type="spellEnd"/>
      <w:r>
        <w:t xml:space="preserve"> H</w:t>
      </w:r>
      <w:r w:rsidR="00916E5F">
        <w:t>ead teacher</w:t>
      </w:r>
      <w:r>
        <w:t xml:space="preserve">. </w:t>
      </w:r>
      <w:r w:rsidR="00916E5F">
        <w:t>Their r</w:t>
      </w:r>
      <w:r>
        <w:t xml:space="preserve">eception teacher </w:t>
      </w:r>
      <w:r w:rsidR="00916E5F">
        <w:t xml:space="preserve">is </w:t>
      </w:r>
      <w:r>
        <w:t>coming to o</w:t>
      </w:r>
      <w:r w:rsidR="00916E5F">
        <w:t xml:space="preserve">bserve practice in Early Years and </w:t>
      </w:r>
      <w:proofErr w:type="spellStart"/>
      <w:r>
        <w:t>Moorside</w:t>
      </w:r>
      <w:proofErr w:type="spellEnd"/>
      <w:r>
        <w:t xml:space="preserve"> Early Years </w:t>
      </w:r>
      <w:proofErr w:type="gramStart"/>
      <w:r w:rsidR="00916E5F">
        <w:t>staff are</w:t>
      </w:r>
      <w:proofErr w:type="gramEnd"/>
      <w:r w:rsidR="00916E5F">
        <w:t xml:space="preserve"> </w:t>
      </w:r>
      <w:r>
        <w:t>visiting Reception</w:t>
      </w:r>
      <w:r w:rsidR="00916E5F">
        <w:t xml:space="preserve"> this week</w:t>
      </w:r>
      <w:r>
        <w:t>.</w:t>
      </w:r>
    </w:p>
    <w:p w:rsidR="001A7151" w:rsidRDefault="0028359C" w:rsidP="00A05123">
      <w:r w:rsidRPr="00916E5F">
        <w:rPr>
          <w:b/>
        </w:rPr>
        <w:t>Work supporting the LA</w:t>
      </w:r>
      <w:r>
        <w:t xml:space="preserve">: </w:t>
      </w:r>
      <w:r w:rsidR="00916E5F">
        <w:t>I am part of the ‘m</w:t>
      </w:r>
      <w:r>
        <w:t>anaged move</w:t>
      </w:r>
      <w:r w:rsidR="00916E5F">
        <w:t>’</w:t>
      </w:r>
      <w:r>
        <w:t xml:space="preserve"> working group</w:t>
      </w:r>
      <w:r w:rsidR="00916E5F">
        <w:t>; r</w:t>
      </w:r>
      <w:r>
        <w:t xml:space="preserve">epresent schools </w:t>
      </w:r>
      <w:r w:rsidR="00916E5F">
        <w:t xml:space="preserve">in the west </w:t>
      </w:r>
      <w:r>
        <w:t xml:space="preserve">on </w:t>
      </w:r>
      <w:r w:rsidR="00916E5F">
        <w:t xml:space="preserve">the Early Help Advisory Board and we continue to be involved in the Las </w:t>
      </w:r>
      <w:r>
        <w:t>School to Scho</w:t>
      </w:r>
      <w:r w:rsidR="001A7151">
        <w:t xml:space="preserve">ol support </w:t>
      </w:r>
      <w:r w:rsidR="00916E5F">
        <w:t xml:space="preserve">work building on </w:t>
      </w:r>
      <w:proofErr w:type="gramStart"/>
      <w:r w:rsidR="00916E5F">
        <w:t xml:space="preserve">the </w:t>
      </w:r>
      <w:r w:rsidR="001A7151">
        <w:t xml:space="preserve"> Newcastle</w:t>
      </w:r>
      <w:proofErr w:type="gramEnd"/>
      <w:r w:rsidR="001A7151">
        <w:t xml:space="preserve"> promise</w:t>
      </w:r>
      <w:r w:rsidR="00916E5F">
        <w:t xml:space="preserve"> which is</w:t>
      </w:r>
      <w:r w:rsidR="001A7151">
        <w:t>:</w:t>
      </w:r>
    </w:p>
    <w:p w:rsidR="001A7151" w:rsidRPr="001A7151" w:rsidRDefault="001A7151" w:rsidP="00A05123">
      <w:pPr>
        <w:rPr>
          <w:b/>
          <w:i/>
        </w:rPr>
      </w:pPr>
      <w:proofErr w:type="gramStart"/>
      <w:r w:rsidRPr="001A7151">
        <w:rPr>
          <w:b/>
          <w:i/>
        </w:rPr>
        <w:t>A city where we all share responsibility for providing the best educational opportunities for all our children and young people.</w:t>
      </w:r>
      <w:proofErr w:type="gramEnd"/>
    </w:p>
    <w:p w:rsidR="0028359C" w:rsidRDefault="0028359C" w:rsidP="00A05123">
      <w:r>
        <w:t xml:space="preserve"> </w:t>
      </w:r>
      <w:r w:rsidR="00916E5F">
        <w:t xml:space="preserve">I have been </w:t>
      </w:r>
      <w:r>
        <w:t xml:space="preserve">Involved in </w:t>
      </w:r>
      <w:r w:rsidR="00916E5F">
        <w:t xml:space="preserve">the </w:t>
      </w:r>
      <w:r>
        <w:t>SEN</w:t>
      </w:r>
      <w:r w:rsidR="00916E5F">
        <w:t xml:space="preserve">D review with Penny Richardson and </w:t>
      </w:r>
      <w:r>
        <w:t>Amber Burton</w:t>
      </w:r>
      <w:r w:rsidR="00916E5F">
        <w:t>, new H</w:t>
      </w:r>
      <w:r>
        <w:t xml:space="preserve">ead of SEND &amp; vulnerable learners </w:t>
      </w:r>
      <w:r w:rsidR="00916E5F">
        <w:t xml:space="preserve">is </w:t>
      </w:r>
      <w:r>
        <w:t>visiting the school</w:t>
      </w:r>
      <w:r w:rsidR="00916E5F">
        <w:t xml:space="preserve"> on Monday 5</w:t>
      </w:r>
      <w:r w:rsidR="00916E5F" w:rsidRPr="00916E5F">
        <w:rPr>
          <w:vertAlign w:val="superscript"/>
        </w:rPr>
        <w:t>th</w:t>
      </w:r>
      <w:r w:rsidR="00916E5F">
        <w:t xml:space="preserve"> February</w:t>
      </w:r>
      <w:bookmarkStart w:id="0" w:name="_GoBack"/>
      <w:bookmarkEnd w:id="0"/>
      <w:r>
        <w:t>.</w:t>
      </w:r>
    </w:p>
    <w:p w:rsidR="00E94F93" w:rsidRPr="007B1ADD" w:rsidRDefault="00E94F93" w:rsidP="00A05123">
      <w:r w:rsidRPr="00A05123">
        <w:rPr>
          <w:b/>
        </w:rPr>
        <w:t>Policies reviewed this term</w:t>
      </w:r>
      <w:r>
        <w:t xml:space="preserve">: Admission policy, </w:t>
      </w:r>
      <w:r w:rsidR="00A05123">
        <w:t>English as an Additional Language Policy, Home School Agreement</w:t>
      </w:r>
      <w:proofErr w:type="gramStart"/>
      <w:r w:rsidR="00A05123">
        <w:t>,  Anti</w:t>
      </w:r>
      <w:proofErr w:type="gramEnd"/>
      <w:r w:rsidR="00A05123">
        <w:t>-bullying Policy and Volunteers in School Policy.</w:t>
      </w:r>
    </w:p>
    <w:sectPr w:rsidR="00E94F93" w:rsidRPr="007B1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F4"/>
    <w:rsid w:val="00012C97"/>
    <w:rsid w:val="000C6A2D"/>
    <w:rsid w:val="00107490"/>
    <w:rsid w:val="001A02EF"/>
    <w:rsid w:val="001A7151"/>
    <w:rsid w:val="002406DB"/>
    <w:rsid w:val="0028359C"/>
    <w:rsid w:val="00295907"/>
    <w:rsid w:val="002A0C3A"/>
    <w:rsid w:val="002A68C0"/>
    <w:rsid w:val="00306B96"/>
    <w:rsid w:val="00321468"/>
    <w:rsid w:val="00443909"/>
    <w:rsid w:val="00563DF2"/>
    <w:rsid w:val="0058318E"/>
    <w:rsid w:val="005B0C13"/>
    <w:rsid w:val="005B496B"/>
    <w:rsid w:val="00792088"/>
    <w:rsid w:val="007B1ADD"/>
    <w:rsid w:val="00893181"/>
    <w:rsid w:val="008A14F0"/>
    <w:rsid w:val="00916E5F"/>
    <w:rsid w:val="009179B9"/>
    <w:rsid w:val="0093025C"/>
    <w:rsid w:val="00A05123"/>
    <w:rsid w:val="00A96494"/>
    <w:rsid w:val="00B52133"/>
    <w:rsid w:val="00BE74BE"/>
    <w:rsid w:val="00C65527"/>
    <w:rsid w:val="00CB4445"/>
    <w:rsid w:val="00CE49DE"/>
    <w:rsid w:val="00D01789"/>
    <w:rsid w:val="00D05EF4"/>
    <w:rsid w:val="00E87318"/>
    <w:rsid w:val="00E94F93"/>
    <w:rsid w:val="00EB1045"/>
    <w:rsid w:val="00F455F0"/>
    <w:rsid w:val="00F712E1"/>
    <w:rsid w:val="00F87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Sam</dc:creator>
  <cp:lastModifiedBy>Robson, Sam</cp:lastModifiedBy>
  <cp:revision>2</cp:revision>
  <dcterms:created xsi:type="dcterms:W3CDTF">2018-01-15T12:42:00Z</dcterms:created>
  <dcterms:modified xsi:type="dcterms:W3CDTF">2018-01-15T12:42:00Z</dcterms:modified>
</cp:coreProperties>
</file>